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8D947" w14:textId="77777777" w:rsidR="007C4273" w:rsidRDefault="007C4273" w:rsidP="007C4273">
      <w:pPr>
        <w:spacing w:line="300" w:lineRule="exact"/>
      </w:pPr>
      <w:r>
        <w:rPr>
          <w:rFonts w:hint="eastAsia"/>
        </w:rPr>
        <w:t>注意書</w:t>
      </w:r>
    </w:p>
    <w:p w14:paraId="42F99BC9" w14:textId="77777777" w:rsidR="007C4273" w:rsidRDefault="007C4273" w:rsidP="007C4273">
      <w:pPr>
        <w:spacing w:line="300" w:lineRule="exact"/>
      </w:pPr>
      <w:r>
        <w:rPr>
          <w:rFonts w:hint="eastAsia"/>
        </w:rPr>
        <w:t>このページは、視覚障害のある方などで、音声読み上げソフトを使って閲覧される方のために、図、表、写真等の使用を控えて作成したページです。省略した図、表、写真、その他の内容の詳細は、所管課へお問い合わせください。</w:t>
      </w:r>
    </w:p>
    <w:p w14:paraId="00F44A43" w14:textId="6F82375E" w:rsidR="000E16E0" w:rsidRPr="006A6FC9" w:rsidRDefault="00FB0724" w:rsidP="007C4273">
      <w:pPr>
        <w:spacing w:line="300" w:lineRule="exact"/>
      </w:pPr>
      <w:r>
        <w:rPr>
          <w:rFonts w:hint="eastAsia"/>
        </w:rPr>
        <w:t>豊川市</w:t>
      </w:r>
      <w:r w:rsidR="001C1512">
        <w:rPr>
          <w:rFonts w:hint="eastAsia"/>
        </w:rPr>
        <w:t>総合交通戦略</w:t>
      </w:r>
      <w:r w:rsidR="000E16E0" w:rsidRPr="006A6FC9">
        <w:rPr>
          <w:rFonts w:hint="eastAsia"/>
        </w:rPr>
        <w:t>（案）</w:t>
      </w:r>
      <w:bookmarkStart w:id="0" w:name="_Hlk206097403"/>
      <w:r w:rsidR="00DF1AC8">
        <w:rPr>
          <w:rFonts w:hint="eastAsia"/>
        </w:rPr>
        <w:t>（概要</w:t>
      </w:r>
      <w:r w:rsidR="001C1512">
        <w:rPr>
          <w:rFonts w:hint="eastAsia"/>
        </w:rPr>
        <w:t>版</w:t>
      </w:r>
      <w:r w:rsidR="00DF1AC8">
        <w:rPr>
          <w:rFonts w:hint="eastAsia"/>
        </w:rPr>
        <w:t>）</w:t>
      </w:r>
      <w:bookmarkEnd w:id="0"/>
    </w:p>
    <w:p w14:paraId="176A4BA0" w14:textId="7531C3BA" w:rsidR="001C1512" w:rsidRPr="00FB0724" w:rsidRDefault="001C1512" w:rsidP="001C1512">
      <w:pPr>
        <w:spacing w:line="300" w:lineRule="exact"/>
      </w:pPr>
      <w:r w:rsidRPr="00FB0724">
        <w:rPr>
          <w:rFonts w:hint="eastAsia"/>
        </w:rPr>
        <w:t>１章</w:t>
      </w:r>
      <w:r w:rsidR="00923DF0">
        <w:rPr>
          <w:rFonts w:hint="eastAsia"/>
        </w:rPr>
        <w:t>、</w:t>
      </w:r>
      <w:r w:rsidRPr="00FB0724">
        <w:rPr>
          <w:rFonts w:hint="eastAsia"/>
        </w:rPr>
        <w:t>序章</w:t>
      </w:r>
    </w:p>
    <w:p w14:paraId="2092B3FC" w14:textId="78BADB9A" w:rsidR="00380636" w:rsidRPr="00FB0724" w:rsidRDefault="001C1512" w:rsidP="001C1512">
      <w:pPr>
        <w:spacing w:line="300" w:lineRule="exact"/>
      </w:pPr>
      <w:r w:rsidRPr="00FB0724">
        <w:rPr>
          <w:rFonts w:hint="eastAsia"/>
        </w:rPr>
        <w:t>１</w:t>
      </w:r>
      <w:r w:rsidR="009B1DF2">
        <w:rPr>
          <w:rFonts w:hint="eastAsia"/>
        </w:rPr>
        <w:t>の</w:t>
      </w:r>
      <w:r w:rsidRPr="00FB0724">
        <w:rPr>
          <w:rFonts w:hint="eastAsia"/>
        </w:rPr>
        <w:t>１計画策定の背景と目的</w:t>
      </w:r>
    </w:p>
    <w:p w14:paraId="50D69EEF" w14:textId="5E5E5AEF" w:rsidR="001C1512" w:rsidRDefault="001C1512" w:rsidP="001C1512">
      <w:pPr>
        <w:spacing w:line="300" w:lineRule="exact"/>
      </w:pPr>
      <w:r>
        <w:rPr>
          <w:rFonts w:hint="eastAsia"/>
        </w:rPr>
        <w:t>豊川市では、高い自家用車利用率に起因する高齢者の日常生活の移動問題や、地域公共交通の利用者減少、採算性悪化に対応するため、「地域公共交通の活性化及び再生に関する法律」に基づき、平成２３年３月に「豊川市地域公共交通総合連携計画」（以下「第１次計画」という。）を策定し、合併後の市域に対応したバス路線の一体化と利便性向上を図ってきました。</w:t>
      </w:r>
    </w:p>
    <w:p w14:paraId="30AFFAA4" w14:textId="17A70F0F" w:rsidR="001C1512" w:rsidRDefault="001C1512" w:rsidP="001C1512">
      <w:pPr>
        <w:spacing w:line="300" w:lineRule="exact"/>
      </w:pPr>
      <w:r>
        <w:rPr>
          <w:rFonts w:hint="eastAsia"/>
        </w:rPr>
        <w:t>近年は、少子・超高齢化が進み、人口減少が予測される中、多様な交通ニーズへの対応や交通に起因する環境負荷の低減等が求められています。そのため、過度に自家用車利用に依存することなく、公共交通や自転車、徒歩等の各交通モードが連携し適切な役割分担のもと、望ましい都市・地域像の実現を図る観点から、</w:t>
      </w:r>
      <w:r w:rsidR="00366268">
        <w:rPr>
          <w:rFonts w:hint="eastAsia"/>
        </w:rPr>
        <w:t>ほんし</w:t>
      </w:r>
      <w:r>
        <w:rPr>
          <w:rFonts w:hint="eastAsia"/>
        </w:rPr>
        <w:t>を中心として、関係機関・団体や市民等が相互に協力し、都市・地域が抱える多様な課題に対応すべく、交通事業とまちづくりが連携した総合的かつ戦略的な交通施策の推進を図り、もって魅力と活力があふれる都市・地域の整備を行うことを目的とし、豊川市総合交通戦略を策定するものです。</w:t>
      </w:r>
    </w:p>
    <w:p w14:paraId="52564424" w14:textId="1E11AF0A" w:rsidR="00380636" w:rsidRPr="00FB0724" w:rsidRDefault="001C1512" w:rsidP="001C1512">
      <w:pPr>
        <w:spacing w:line="300" w:lineRule="exact"/>
      </w:pPr>
      <w:r w:rsidRPr="00FB0724">
        <w:rPr>
          <w:rFonts w:hint="eastAsia"/>
        </w:rPr>
        <w:t>１</w:t>
      </w:r>
      <w:r w:rsidR="009B1DF2">
        <w:rPr>
          <w:rFonts w:hint="eastAsia"/>
        </w:rPr>
        <w:t>の</w:t>
      </w:r>
      <w:r w:rsidRPr="00FB0724">
        <w:rPr>
          <w:rFonts w:hint="eastAsia"/>
        </w:rPr>
        <w:t>２</w:t>
      </w:r>
      <w:r w:rsidR="00B340E2">
        <w:rPr>
          <w:rFonts w:hint="eastAsia"/>
        </w:rPr>
        <w:t>、</w:t>
      </w:r>
      <w:r w:rsidRPr="00FB0724">
        <w:rPr>
          <w:rFonts w:hint="eastAsia"/>
        </w:rPr>
        <w:t>計画の位置づけ</w:t>
      </w:r>
    </w:p>
    <w:p w14:paraId="47974BCF" w14:textId="7380422C" w:rsidR="00AD7472" w:rsidRPr="00FB0724" w:rsidRDefault="00AD7472" w:rsidP="001C1512">
      <w:pPr>
        <w:spacing w:line="300" w:lineRule="exact"/>
      </w:pPr>
      <w:bookmarkStart w:id="1" w:name="_Hlk216971609"/>
      <w:r w:rsidRPr="00FB0724">
        <w:rPr>
          <w:rFonts w:hint="eastAsia"/>
        </w:rPr>
        <w:t>PDF</w:t>
      </w:r>
      <w:r w:rsidRPr="00FB0724">
        <w:rPr>
          <w:rFonts w:hint="eastAsia"/>
        </w:rPr>
        <w:t>形式の資料では、各種計画の関連を図示していますが、ここでは省略します。</w:t>
      </w:r>
    </w:p>
    <w:bookmarkEnd w:id="1"/>
    <w:p w14:paraId="769D9F49" w14:textId="47F8472C" w:rsidR="00AD7472" w:rsidRPr="00FB0724" w:rsidRDefault="001C1512" w:rsidP="001C1512">
      <w:pPr>
        <w:spacing w:line="300" w:lineRule="exact"/>
      </w:pPr>
      <w:r w:rsidRPr="00FB0724">
        <w:rPr>
          <w:rFonts w:hint="eastAsia"/>
        </w:rPr>
        <w:t>１</w:t>
      </w:r>
      <w:r w:rsidR="00923DF0">
        <w:rPr>
          <w:rFonts w:hint="eastAsia"/>
        </w:rPr>
        <w:t>の</w:t>
      </w:r>
      <w:r w:rsidRPr="00FB0724">
        <w:rPr>
          <w:rFonts w:hint="eastAsia"/>
        </w:rPr>
        <w:t>３</w:t>
      </w:r>
      <w:r w:rsidR="00B340E2">
        <w:rPr>
          <w:rFonts w:hint="eastAsia"/>
        </w:rPr>
        <w:t>、</w:t>
      </w:r>
      <w:r w:rsidRPr="00FB0724">
        <w:rPr>
          <w:rFonts w:hint="eastAsia"/>
        </w:rPr>
        <w:t>計画区域</w:t>
      </w:r>
    </w:p>
    <w:p w14:paraId="33A1FC1C" w14:textId="77777777" w:rsidR="001C1512" w:rsidRPr="00FB0724" w:rsidRDefault="001C1512" w:rsidP="001C1512">
      <w:pPr>
        <w:spacing w:line="300" w:lineRule="exact"/>
      </w:pPr>
      <w:r w:rsidRPr="00FB0724">
        <w:rPr>
          <w:rFonts w:hint="eastAsia"/>
        </w:rPr>
        <w:t>本計画は豊川市全域を対象とします。</w:t>
      </w:r>
    </w:p>
    <w:p w14:paraId="054A9FB2" w14:textId="1DC18410" w:rsidR="00AD7472" w:rsidRPr="00FB0724" w:rsidRDefault="001C1512" w:rsidP="001C1512">
      <w:pPr>
        <w:spacing w:line="300" w:lineRule="exact"/>
      </w:pPr>
      <w:r w:rsidRPr="00FB0724">
        <w:rPr>
          <w:rFonts w:hint="eastAsia"/>
        </w:rPr>
        <w:t>１</w:t>
      </w:r>
      <w:r w:rsidR="00923DF0">
        <w:rPr>
          <w:rFonts w:hint="eastAsia"/>
        </w:rPr>
        <w:t>の</w:t>
      </w:r>
      <w:r w:rsidRPr="00FB0724">
        <w:rPr>
          <w:rFonts w:hint="eastAsia"/>
        </w:rPr>
        <w:t>４</w:t>
      </w:r>
      <w:r w:rsidR="00B340E2">
        <w:rPr>
          <w:rFonts w:hint="eastAsia"/>
        </w:rPr>
        <w:t>、</w:t>
      </w:r>
      <w:r w:rsidRPr="00FB0724">
        <w:rPr>
          <w:rFonts w:hint="eastAsia"/>
        </w:rPr>
        <w:t>計画期間</w:t>
      </w:r>
    </w:p>
    <w:p w14:paraId="193F4AEF" w14:textId="77777777" w:rsidR="001C1512" w:rsidRPr="00FB0724" w:rsidRDefault="001C1512" w:rsidP="001C1512">
      <w:pPr>
        <w:spacing w:line="300" w:lineRule="exact"/>
      </w:pPr>
      <w:r w:rsidRPr="00FB0724">
        <w:rPr>
          <w:rFonts w:hint="eastAsia"/>
        </w:rPr>
        <w:t>令和８年度（２０２６年度）から令和１７年度（２０３５年度）までの１０年間とします。</w:t>
      </w:r>
    </w:p>
    <w:p w14:paraId="2AAE476B" w14:textId="2FE082A4" w:rsidR="001C1512" w:rsidRPr="00FB0724" w:rsidRDefault="001C1512" w:rsidP="001C1512">
      <w:pPr>
        <w:spacing w:line="300" w:lineRule="exact"/>
      </w:pPr>
      <w:r w:rsidRPr="00FB0724">
        <w:rPr>
          <w:rFonts w:hint="eastAsia"/>
        </w:rPr>
        <w:t>２章</w:t>
      </w:r>
      <w:r w:rsidR="00923DF0">
        <w:rPr>
          <w:rFonts w:hint="eastAsia"/>
        </w:rPr>
        <w:t>、</w:t>
      </w:r>
      <w:r w:rsidRPr="00FB0724">
        <w:rPr>
          <w:rFonts w:hint="eastAsia"/>
        </w:rPr>
        <w:t>総合交通戦略の方針</w:t>
      </w:r>
    </w:p>
    <w:p w14:paraId="03498A13" w14:textId="7C3DA984" w:rsidR="00AD7472" w:rsidRPr="00FB0724" w:rsidRDefault="001C1512" w:rsidP="001C1512">
      <w:pPr>
        <w:spacing w:line="300" w:lineRule="exact"/>
      </w:pPr>
      <w:r w:rsidRPr="00FB0724">
        <w:rPr>
          <w:rFonts w:hint="eastAsia"/>
        </w:rPr>
        <w:t>２</w:t>
      </w:r>
      <w:r w:rsidR="00923DF0">
        <w:rPr>
          <w:rFonts w:hint="eastAsia"/>
        </w:rPr>
        <w:t>の</w:t>
      </w:r>
      <w:r w:rsidRPr="00FB0724">
        <w:rPr>
          <w:rFonts w:hint="eastAsia"/>
        </w:rPr>
        <w:t>１</w:t>
      </w:r>
      <w:r w:rsidR="00B340E2">
        <w:rPr>
          <w:rFonts w:hint="eastAsia"/>
        </w:rPr>
        <w:t>、</w:t>
      </w:r>
      <w:r w:rsidRPr="00FB0724">
        <w:rPr>
          <w:rFonts w:hint="eastAsia"/>
        </w:rPr>
        <w:t>将来像</w:t>
      </w:r>
    </w:p>
    <w:p w14:paraId="60F21923" w14:textId="6B4D61B9" w:rsidR="001C1512" w:rsidRPr="00FB0724" w:rsidRDefault="00366268" w:rsidP="001C1512">
      <w:pPr>
        <w:spacing w:line="300" w:lineRule="exact"/>
      </w:pPr>
      <w:r>
        <w:rPr>
          <w:rFonts w:hint="eastAsia"/>
        </w:rPr>
        <w:t>ほんし</w:t>
      </w:r>
      <w:r w:rsidR="001C1512" w:rsidRPr="00FB0724">
        <w:rPr>
          <w:rFonts w:hint="eastAsia"/>
        </w:rPr>
        <w:t>の交通を取り巻く環境や課題、市民ニーズを踏まえ、目指す将来像を次のとおり掲げます。</w:t>
      </w:r>
    </w:p>
    <w:p w14:paraId="42BB4109" w14:textId="77777777" w:rsidR="001C1512" w:rsidRPr="00FB0724" w:rsidRDefault="001C1512" w:rsidP="001C1512">
      <w:pPr>
        <w:spacing w:line="300" w:lineRule="exact"/>
      </w:pPr>
      <w:r w:rsidRPr="00FB0724">
        <w:rPr>
          <w:rFonts w:hint="eastAsia"/>
        </w:rPr>
        <w:t>（将来像）</w:t>
      </w:r>
    </w:p>
    <w:p w14:paraId="24BAD0A3" w14:textId="1AE061AD" w:rsidR="001C1512" w:rsidRPr="00FB0724" w:rsidRDefault="001C1512" w:rsidP="001C1512">
      <w:pPr>
        <w:spacing w:line="300" w:lineRule="exact"/>
      </w:pPr>
      <w:r w:rsidRPr="00FB0724">
        <w:rPr>
          <w:rFonts w:hint="eastAsia"/>
        </w:rPr>
        <w:t>まちをつなぐ</w:t>
      </w:r>
      <w:r w:rsidR="00905F3D">
        <w:rPr>
          <w:rFonts w:hint="eastAsia"/>
        </w:rPr>
        <w:t>、</w:t>
      </w:r>
      <w:r w:rsidRPr="00FB0724">
        <w:rPr>
          <w:rFonts w:hint="eastAsia"/>
        </w:rPr>
        <w:t>ひとがつながる</w:t>
      </w:r>
      <w:r w:rsidR="00905F3D">
        <w:rPr>
          <w:rFonts w:hint="eastAsia"/>
        </w:rPr>
        <w:t>、</w:t>
      </w:r>
      <w:r w:rsidRPr="00FB0724">
        <w:rPr>
          <w:rFonts w:hint="eastAsia"/>
        </w:rPr>
        <w:t>にぎわいあふれる</w:t>
      </w:r>
      <w:r w:rsidR="00905F3D">
        <w:rPr>
          <w:rFonts w:hint="eastAsia"/>
        </w:rPr>
        <w:t>、</w:t>
      </w:r>
      <w:r w:rsidRPr="00FB0724">
        <w:rPr>
          <w:rFonts w:hint="eastAsia"/>
        </w:rPr>
        <w:t>とよかわ</w:t>
      </w:r>
    </w:p>
    <w:p w14:paraId="247EE4EF" w14:textId="2A06DAD5" w:rsidR="00AD7472" w:rsidRPr="00FB0724" w:rsidRDefault="00AD7472" w:rsidP="00AD7472">
      <w:pPr>
        <w:spacing w:line="300" w:lineRule="exact"/>
      </w:pPr>
      <w:r w:rsidRPr="00FB0724">
        <w:rPr>
          <w:rFonts w:hint="eastAsia"/>
        </w:rPr>
        <w:t>PDF</w:t>
      </w:r>
      <w:r w:rsidRPr="00FB0724">
        <w:rPr>
          <w:rFonts w:hint="eastAsia"/>
        </w:rPr>
        <w:t>形式の資料では、将来像を図示していますが、ここでは省略します。</w:t>
      </w:r>
    </w:p>
    <w:p w14:paraId="53A7D3FD" w14:textId="6259113D" w:rsidR="00AD7472" w:rsidRPr="00FB0724" w:rsidRDefault="001C1512" w:rsidP="001C1512">
      <w:pPr>
        <w:spacing w:line="300" w:lineRule="exact"/>
      </w:pPr>
      <w:r w:rsidRPr="00FB0724">
        <w:rPr>
          <w:rFonts w:hint="eastAsia"/>
        </w:rPr>
        <w:t>２</w:t>
      </w:r>
      <w:r w:rsidR="00923DF0">
        <w:rPr>
          <w:rFonts w:hint="eastAsia"/>
        </w:rPr>
        <w:t>の</w:t>
      </w:r>
      <w:r w:rsidRPr="00FB0724">
        <w:rPr>
          <w:rFonts w:hint="eastAsia"/>
        </w:rPr>
        <w:t>２</w:t>
      </w:r>
      <w:r w:rsidR="006B7253">
        <w:rPr>
          <w:rFonts w:hint="eastAsia"/>
        </w:rPr>
        <w:t>、</w:t>
      </w:r>
      <w:r w:rsidRPr="00FB0724">
        <w:rPr>
          <w:rFonts w:hint="eastAsia"/>
        </w:rPr>
        <w:t>基本方針・基本目標・実施施策</w:t>
      </w:r>
    </w:p>
    <w:p w14:paraId="2A96A1B3" w14:textId="687C7C5B" w:rsidR="001C1512" w:rsidRDefault="001C1512" w:rsidP="001C1512">
      <w:pPr>
        <w:spacing w:line="300" w:lineRule="exact"/>
      </w:pPr>
      <w:r>
        <w:rPr>
          <w:rFonts w:hint="eastAsia"/>
        </w:rPr>
        <w:t>将来像の実現のため、５つの基本方針を掲げ、取り組む上での基本目標と実施する施策を推進し、住みよく移動しやすいまちを目指します。</w:t>
      </w:r>
    </w:p>
    <w:p w14:paraId="4A806929" w14:textId="063F7EEF" w:rsidR="00AD7472" w:rsidRDefault="00AD7472" w:rsidP="00AD7472">
      <w:pPr>
        <w:spacing w:line="300" w:lineRule="exact"/>
      </w:pPr>
      <w:r w:rsidRPr="00AD7472">
        <w:rPr>
          <w:rFonts w:ascii="ＭＳ 明朝"/>
          <w:spacing w:val="-2"/>
          <w:sz w:val="22"/>
        </w:rPr>
        <w:t>市全体と地域別の</w:t>
      </w:r>
      <w:r w:rsidRPr="00AD7472">
        <w:rPr>
          <w:rFonts w:ascii="ＭＳ 明朝"/>
          <w:spacing w:val="-9"/>
          <w:sz w:val="22"/>
        </w:rPr>
        <w:t>特徴を踏まえた</w:t>
      </w:r>
      <w:r>
        <w:rPr>
          <w:rFonts w:ascii="ＭＳ 明朝" w:hint="eastAsia"/>
          <w:spacing w:val="-9"/>
          <w:sz w:val="22"/>
        </w:rPr>
        <w:t>課題、</w:t>
      </w:r>
      <w:r w:rsidR="007E66D8">
        <w:rPr>
          <w:rFonts w:hint="eastAsia"/>
        </w:rPr>
        <w:t>Ａ．</w:t>
      </w:r>
      <w:r>
        <w:rPr>
          <w:rFonts w:hint="eastAsia"/>
        </w:rPr>
        <w:t>交通結節点の魅力向上及び機能強化</w:t>
      </w:r>
    </w:p>
    <w:p w14:paraId="63FDCD6B" w14:textId="2C90A834" w:rsidR="00E81EF8" w:rsidRDefault="00E81EF8" w:rsidP="00E81EF8">
      <w:pPr>
        <w:spacing w:line="300" w:lineRule="exact"/>
      </w:pPr>
      <w:r>
        <w:rPr>
          <w:rFonts w:hint="eastAsia"/>
        </w:rPr>
        <w:t>基本方針１</w:t>
      </w:r>
      <w:r w:rsidR="006B7253">
        <w:rPr>
          <w:rFonts w:hint="eastAsia"/>
        </w:rPr>
        <w:t>、</w:t>
      </w:r>
      <w:r>
        <w:rPr>
          <w:rFonts w:hint="eastAsia"/>
        </w:rPr>
        <w:t>市民が集い、にぎわいのあふれる交通拠点づくり</w:t>
      </w:r>
    </w:p>
    <w:p w14:paraId="5F089AB5" w14:textId="56ECB736" w:rsidR="00AD7472" w:rsidRDefault="00E81EF8" w:rsidP="00AD7472">
      <w:pPr>
        <w:spacing w:line="300" w:lineRule="exact"/>
        <w:rPr>
          <w:rFonts w:ascii="ＭＳ 明朝"/>
          <w:color w:val="050505"/>
          <w:szCs w:val="21"/>
        </w:rPr>
      </w:pPr>
      <w:r w:rsidRPr="00E81EF8">
        <w:rPr>
          <w:rFonts w:ascii="ＭＳ 明朝"/>
          <w:szCs w:val="21"/>
        </w:rPr>
        <w:t>基本目標</w:t>
      </w:r>
      <w:r w:rsidRPr="00E81EF8">
        <w:rPr>
          <w:rFonts w:ascii="ＭＳ 明朝" w:hAnsi="ＭＳ 明朝" w:cs="ＭＳ 明朝" w:hint="eastAsia"/>
          <w:szCs w:val="21"/>
        </w:rPr>
        <w:t>１</w:t>
      </w:r>
      <w:r w:rsidR="006B7253">
        <w:rPr>
          <w:rFonts w:ascii="ＭＳ 明朝" w:hAnsi="ＭＳ 明朝" w:cs="ＭＳ 明朝" w:hint="eastAsia"/>
          <w:szCs w:val="21"/>
        </w:rPr>
        <w:t>、</w:t>
      </w:r>
      <w:r w:rsidRPr="00E81EF8">
        <w:rPr>
          <w:rFonts w:ascii="ＭＳ 明朝"/>
          <w:color w:val="050505"/>
          <w:szCs w:val="21"/>
        </w:rPr>
        <w:t>まちづくりと連携した交通結節点の機能強化</w:t>
      </w:r>
    </w:p>
    <w:p w14:paraId="39FB9ABD" w14:textId="531A9E01" w:rsidR="00E81EF8" w:rsidRDefault="00E81EF8" w:rsidP="00E81EF8">
      <w:pPr>
        <w:spacing w:line="300" w:lineRule="exact"/>
      </w:pPr>
      <w:r>
        <w:rPr>
          <w:rFonts w:hint="eastAsia"/>
        </w:rPr>
        <w:t>実施施策</w:t>
      </w:r>
    </w:p>
    <w:p w14:paraId="046C1F7A" w14:textId="77777777" w:rsidR="00E81EF8" w:rsidRDefault="00E81EF8" w:rsidP="00E81EF8">
      <w:pPr>
        <w:spacing w:line="300" w:lineRule="exact"/>
      </w:pPr>
      <w:r>
        <w:rPr>
          <w:rFonts w:hint="eastAsia"/>
        </w:rPr>
        <w:t>1</w:t>
      </w:r>
      <w:r>
        <w:rPr>
          <w:rFonts w:hint="eastAsia"/>
        </w:rPr>
        <w:t>．駅前空間の高質化</w:t>
      </w:r>
    </w:p>
    <w:p w14:paraId="4300447E" w14:textId="77777777" w:rsidR="00E81EF8" w:rsidRDefault="00E81EF8" w:rsidP="00E81EF8">
      <w:pPr>
        <w:spacing w:line="300" w:lineRule="exact"/>
      </w:pPr>
      <w:r>
        <w:rPr>
          <w:rFonts w:hint="eastAsia"/>
        </w:rPr>
        <w:t>2</w:t>
      </w:r>
      <w:r>
        <w:rPr>
          <w:rFonts w:hint="eastAsia"/>
        </w:rPr>
        <w:t>．まちづくりと連携した交通基盤整備</w:t>
      </w:r>
    </w:p>
    <w:p w14:paraId="7C505FF3" w14:textId="77777777" w:rsidR="00E81EF8" w:rsidRDefault="00E81EF8" w:rsidP="00E81EF8">
      <w:pPr>
        <w:spacing w:line="300" w:lineRule="exact"/>
      </w:pPr>
      <w:r>
        <w:rPr>
          <w:rFonts w:hint="eastAsia"/>
        </w:rPr>
        <w:t>3</w:t>
      </w:r>
      <w:r>
        <w:rPr>
          <w:rFonts w:hint="eastAsia"/>
        </w:rPr>
        <w:t>．土地区画整理事業の交通面での支援</w:t>
      </w:r>
    </w:p>
    <w:p w14:paraId="327DE6BD" w14:textId="77777777" w:rsidR="00E81EF8" w:rsidRDefault="00E81EF8" w:rsidP="00E81EF8">
      <w:pPr>
        <w:spacing w:line="300" w:lineRule="exact"/>
      </w:pPr>
      <w:r>
        <w:rPr>
          <w:rFonts w:hint="eastAsia"/>
        </w:rPr>
        <w:t>4</w:t>
      </w:r>
      <w:r>
        <w:rPr>
          <w:rFonts w:hint="eastAsia"/>
        </w:rPr>
        <w:t>．駅前やバス停の待合環境の改善</w:t>
      </w:r>
    </w:p>
    <w:p w14:paraId="2309A512" w14:textId="77777777" w:rsidR="00E81EF8" w:rsidRDefault="00E81EF8" w:rsidP="00E81EF8">
      <w:pPr>
        <w:spacing w:line="300" w:lineRule="exact"/>
      </w:pPr>
      <w:r>
        <w:rPr>
          <w:rFonts w:hint="eastAsia"/>
        </w:rPr>
        <w:t>5</w:t>
      </w:r>
      <w:r>
        <w:rPr>
          <w:rFonts w:hint="eastAsia"/>
        </w:rPr>
        <w:t>．鉄道駅周辺のバリアフリー化の検討</w:t>
      </w:r>
    </w:p>
    <w:p w14:paraId="440E7729" w14:textId="77777777" w:rsidR="00E81EF8" w:rsidRDefault="00E81EF8" w:rsidP="00E81EF8">
      <w:pPr>
        <w:spacing w:line="300" w:lineRule="exact"/>
      </w:pPr>
      <w:r>
        <w:rPr>
          <w:rFonts w:hint="eastAsia"/>
        </w:rPr>
        <w:t>6</w:t>
      </w:r>
      <w:r>
        <w:rPr>
          <w:rFonts w:hint="eastAsia"/>
        </w:rPr>
        <w:t>．駅前広場・送迎スペースの整備・改修</w:t>
      </w:r>
    </w:p>
    <w:p w14:paraId="79FE2EA4" w14:textId="77777777" w:rsidR="00E81EF8" w:rsidRDefault="00E81EF8" w:rsidP="00E81EF8">
      <w:pPr>
        <w:spacing w:line="300" w:lineRule="exact"/>
      </w:pPr>
      <w:r>
        <w:rPr>
          <w:rFonts w:hint="eastAsia"/>
        </w:rPr>
        <w:t>7</w:t>
      </w:r>
      <w:r>
        <w:rPr>
          <w:rFonts w:hint="eastAsia"/>
        </w:rPr>
        <w:t>．駅前駐車場の整備</w:t>
      </w:r>
    </w:p>
    <w:p w14:paraId="2750461C" w14:textId="77777777" w:rsidR="00E81EF8" w:rsidRDefault="00E81EF8" w:rsidP="00E81EF8">
      <w:pPr>
        <w:spacing w:line="300" w:lineRule="exact"/>
      </w:pPr>
      <w:r>
        <w:rPr>
          <w:rFonts w:hint="eastAsia"/>
        </w:rPr>
        <w:t>8</w:t>
      </w:r>
      <w:r>
        <w:rPr>
          <w:rFonts w:hint="eastAsia"/>
        </w:rPr>
        <w:t>．駅前自転車駐車場の整備</w:t>
      </w:r>
    </w:p>
    <w:p w14:paraId="4CA5D709" w14:textId="709EA83F" w:rsidR="001C1512" w:rsidRDefault="00E81EF8" w:rsidP="001C1512">
      <w:pPr>
        <w:spacing w:line="300" w:lineRule="exact"/>
      </w:pPr>
      <w:r w:rsidRPr="00AD7472">
        <w:rPr>
          <w:rFonts w:ascii="ＭＳ 明朝"/>
          <w:spacing w:val="-2"/>
          <w:sz w:val="22"/>
        </w:rPr>
        <w:t>市全体と地域別の</w:t>
      </w:r>
      <w:r w:rsidRPr="00AD7472">
        <w:rPr>
          <w:rFonts w:ascii="ＭＳ 明朝"/>
          <w:spacing w:val="-9"/>
          <w:sz w:val="22"/>
        </w:rPr>
        <w:t>特徴を踏まえた</w:t>
      </w:r>
      <w:r>
        <w:rPr>
          <w:rFonts w:ascii="ＭＳ 明朝" w:hint="eastAsia"/>
          <w:spacing w:val="-9"/>
          <w:sz w:val="22"/>
        </w:rPr>
        <w:t>課題、</w:t>
      </w:r>
      <w:r w:rsidR="007E66D8">
        <w:rPr>
          <w:rFonts w:hint="eastAsia"/>
        </w:rPr>
        <w:t>Ｂ．</w:t>
      </w:r>
      <w:r w:rsidR="001C1512">
        <w:rPr>
          <w:rFonts w:hint="eastAsia"/>
        </w:rPr>
        <w:t>地域の拠点を結び、生活を支える交通ネットワークの確保</w:t>
      </w:r>
    </w:p>
    <w:p w14:paraId="13C7824F" w14:textId="33FC2F47" w:rsidR="001C1512" w:rsidRDefault="001C1512" w:rsidP="001C1512">
      <w:pPr>
        <w:spacing w:line="300" w:lineRule="exact"/>
      </w:pPr>
      <w:r>
        <w:rPr>
          <w:rFonts w:hint="eastAsia"/>
        </w:rPr>
        <w:t>基本方針２</w:t>
      </w:r>
      <w:r w:rsidR="006B7253">
        <w:rPr>
          <w:rFonts w:hint="eastAsia"/>
        </w:rPr>
        <w:t>、</w:t>
      </w:r>
      <w:r>
        <w:rPr>
          <w:rFonts w:hint="eastAsia"/>
        </w:rPr>
        <w:t>誰もが安心して快適に移動できる交通ネットワークの確保</w:t>
      </w:r>
    </w:p>
    <w:p w14:paraId="4981E33D" w14:textId="791088C0" w:rsidR="001C1512" w:rsidRDefault="001C1512" w:rsidP="001C1512">
      <w:pPr>
        <w:spacing w:line="300" w:lineRule="exact"/>
      </w:pPr>
      <w:r>
        <w:rPr>
          <w:rFonts w:hint="eastAsia"/>
        </w:rPr>
        <w:t>基本目標２</w:t>
      </w:r>
      <w:r w:rsidR="00923DF0">
        <w:rPr>
          <w:rFonts w:hint="eastAsia"/>
        </w:rPr>
        <w:t>の</w:t>
      </w:r>
      <w:r>
        <w:rPr>
          <w:rFonts w:hint="eastAsia"/>
        </w:rPr>
        <w:t>１</w:t>
      </w:r>
      <w:r w:rsidR="006B7253">
        <w:rPr>
          <w:rFonts w:hint="eastAsia"/>
        </w:rPr>
        <w:t>、</w:t>
      </w:r>
      <w:r>
        <w:rPr>
          <w:rFonts w:hint="eastAsia"/>
        </w:rPr>
        <w:t>道路環境の構築</w:t>
      </w:r>
    </w:p>
    <w:p w14:paraId="16F776E0" w14:textId="2E845F69" w:rsidR="001C1512" w:rsidRDefault="001C1512" w:rsidP="001C1512">
      <w:pPr>
        <w:spacing w:line="300" w:lineRule="exact"/>
      </w:pPr>
      <w:r>
        <w:rPr>
          <w:rFonts w:hint="eastAsia"/>
        </w:rPr>
        <w:t>実施施策</w:t>
      </w:r>
    </w:p>
    <w:p w14:paraId="2E982F71" w14:textId="77777777" w:rsidR="001C1512" w:rsidRDefault="001C1512" w:rsidP="001C1512">
      <w:pPr>
        <w:spacing w:line="300" w:lineRule="exact"/>
      </w:pPr>
      <w:r>
        <w:rPr>
          <w:rFonts w:hint="eastAsia"/>
        </w:rPr>
        <w:t>9</w:t>
      </w:r>
      <w:r>
        <w:rPr>
          <w:rFonts w:hint="eastAsia"/>
        </w:rPr>
        <w:t>．都市計画道路等の整備</w:t>
      </w:r>
    </w:p>
    <w:p w14:paraId="1F60C125" w14:textId="77777777" w:rsidR="001C1512" w:rsidRDefault="001C1512" w:rsidP="001C1512">
      <w:pPr>
        <w:spacing w:line="300" w:lineRule="exact"/>
      </w:pPr>
      <w:r>
        <w:rPr>
          <w:rFonts w:hint="eastAsia"/>
        </w:rPr>
        <w:t>10</w:t>
      </w:r>
      <w:r>
        <w:rPr>
          <w:rFonts w:hint="eastAsia"/>
        </w:rPr>
        <w:t>．狭あい道路の安全対策</w:t>
      </w:r>
    </w:p>
    <w:p w14:paraId="5DDE59AB" w14:textId="77777777" w:rsidR="001C1512" w:rsidRDefault="001C1512" w:rsidP="001C1512">
      <w:pPr>
        <w:spacing w:line="300" w:lineRule="exact"/>
      </w:pPr>
      <w:r>
        <w:rPr>
          <w:rFonts w:hint="eastAsia"/>
        </w:rPr>
        <w:lastRenderedPageBreak/>
        <w:t>11</w:t>
      </w:r>
      <w:r>
        <w:rPr>
          <w:rFonts w:hint="eastAsia"/>
        </w:rPr>
        <w:t>．安全な歩行者通行空間の整備</w:t>
      </w:r>
    </w:p>
    <w:p w14:paraId="3622DBEC" w14:textId="77777777" w:rsidR="001C1512" w:rsidRDefault="001C1512" w:rsidP="001C1512">
      <w:pPr>
        <w:spacing w:line="300" w:lineRule="exact"/>
      </w:pPr>
      <w:r>
        <w:rPr>
          <w:rFonts w:hint="eastAsia"/>
        </w:rPr>
        <w:t>12</w:t>
      </w:r>
      <w:r>
        <w:rPr>
          <w:rFonts w:hint="eastAsia"/>
        </w:rPr>
        <w:t>．自転車活用推進計画の検討</w:t>
      </w:r>
    </w:p>
    <w:p w14:paraId="231017A8" w14:textId="3B685881" w:rsidR="00E81EF8" w:rsidRDefault="001C1512" w:rsidP="001C1512">
      <w:pPr>
        <w:spacing w:line="300" w:lineRule="exact"/>
      </w:pPr>
      <w:r>
        <w:rPr>
          <w:rFonts w:hint="eastAsia"/>
        </w:rPr>
        <w:t>13</w:t>
      </w:r>
      <w:r>
        <w:rPr>
          <w:rFonts w:hint="eastAsia"/>
        </w:rPr>
        <w:t>．自転車通行空間の整備</w:t>
      </w:r>
    </w:p>
    <w:p w14:paraId="4714391B" w14:textId="4C1D42C1" w:rsidR="001C1512" w:rsidRDefault="001C1512" w:rsidP="001C1512">
      <w:pPr>
        <w:spacing w:line="300" w:lineRule="exact"/>
      </w:pPr>
      <w:r>
        <w:rPr>
          <w:rFonts w:hint="eastAsia"/>
        </w:rPr>
        <w:t>5</w:t>
      </w:r>
      <w:r>
        <w:rPr>
          <w:rFonts w:hint="eastAsia"/>
        </w:rPr>
        <w:t>．鉄道駅周辺のバリアフリー化の検討</w:t>
      </w:r>
      <w:r w:rsidR="005D1AF9">
        <w:rPr>
          <w:rFonts w:hint="eastAsia"/>
        </w:rPr>
        <w:t>（</w:t>
      </w:r>
      <w:r>
        <w:rPr>
          <w:rFonts w:hint="eastAsia"/>
        </w:rPr>
        <w:t>再掲</w:t>
      </w:r>
      <w:r w:rsidR="005D1AF9">
        <w:rPr>
          <w:rFonts w:hint="eastAsia"/>
        </w:rPr>
        <w:t>）</w:t>
      </w:r>
    </w:p>
    <w:p w14:paraId="6DDFA9A1" w14:textId="67212473" w:rsidR="001C1512" w:rsidRDefault="001C1512" w:rsidP="001C1512">
      <w:pPr>
        <w:spacing w:line="300" w:lineRule="exact"/>
      </w:pPr>
      <w:r>
        <w:rPr>
          <w:rFonts w:hint="eastAsia"/>
        </w:rPr>
        <w:t>基本目標２</w:t>
      </w:r>
      <w:r w:rsidR="009C59AB">
        <w:rPr>
          <w:rFonts w:hint="eastAsia"/>
        </w:rPr>
        <w:t>の</w:t>
      </w:r>
      <w:r>
        <w:rPr>
          <w:rFonts w:hint="eastAsia"/>
        </w:rPr>
        <w:t>２</w:t>
      </w:r>
      <w:r w:rsidR="006B7253">
        <w:rPr>
          <w:rFonts w:hint="eastAsia"/>
        </w:rPr>
        <w:t>、</w:t>
      </w:r>
      <w:r>
        <w:rPr>
          <w:rFonts w:hint="eastAsia"/>
        </w:rPr>
        <w:t>公共交通ネットワークの構築</w:t>
      </w:r>
    </w:p>
    <w:p w14:paraId="387B8A1D" w14:textId="0082D529" w:rsidR="001C1512" w:rsidRDefault="001C1512" w:rsidP="001C1512">
      <w:pPr>
        <w:spacing w:line="300" w:lineRule="exact"/>
      </w:pPr>
      <w:r>
        <w:rPr>
          <w:rFonts w:hint="eastAsia"/>
        </w:rPr>
        <w:t>実施施策</w:t>
      </w:r>
    </w:p>
    <w:p w14:paraId="766E417D" w14:textId="77777777" w:rsidR="001C1512" w:rsidRDefault="001C1512" w:rsidP="001C1512">
      <w:pPr>
        <w:spacing w:line="300" w:lineRule="exact"/>
      </w:pPr>
      <w:r>
        <w:rPr>
          <w:rFonts w:hint="eastAsia"/>
        </w:rPr>
        <w:t>14</w:t>
      </w:r>
      <w:r>
        <w:rPr>
          <w:rFonts w:hint="eastAsia"/>
        </w:rPr>
        <w:t>．広域バス路線のルート見直しの検討</w:t>
      </w:r>
    </w:p>
    <w:p w14:paraId="7ED35922" w14:textId="77777777" w:rsidR="001C1512" w:rsidRDefault="001C1512" w:rsidP="001C1512">
      <w:pPr>
        <w:spacing w:line="300" w:lineRule="exact"/>
      </w:pPr>
      <w:r>
        <w:rPr>
          <w:rFonts w:hint="eastAsia"/>
        </w:rPr>
        <w:t>15</w:t>
      </w:r>
      <w:r>
        <w:rPr>
          <w:rFonts w:hint="eastAsia"/>
        </w:rPr>
        <w:t>．コミュニティバス基幹路線のルート見直しの検討</w:t>
      </w:r>
    </w:p>
    <w:p w14:paraId="0D0F6FF4" w14:textId="77777777" w:rsidR="001C1512" w:rsidRDefault="001C1512" w:rsidP="001C1512">
      <w:pPr>
        <w:spacing w:line="300" w:lineRule="exact"/>
      </w:pPr>
      <w:r>
        <w:rPr>
          <w:rFonts w:hint="eastAsia"/>
        </w:rPr>
        <w:t>16</w:t>
      </w:r>
      <w:r>
        <w:rPr>
          <w:rFonts w:hint="eastAsia"/>
        </w:rPr>
        <w:t>．コミュニティバス地域路線のルート見直しの検討</w:t>
      </w:r>
    </w:p>
    <w:p w14:paraId="2C128D77" w14:textId="0BB82B0C" w:rsidR="001D6AE1" w:rsidRDefault="001D6AE1" w:rsidP="001D6AE1">
      <w:pPr>
        <w:spacing w:line="300" w:lineRule="exact"/>
      </w:pPr>
      <w:r w:rsidRPr="00AD7472">
        <w:rPr>
          <w:rFonts w:ascii="ＭＳ 明朝"/>
          <w:spacing w:val="-2"/>
          <w:sz w:val="22"/>
        </w:rPr>
        <w:t>市全体と地域別の</w:t>
      </w:r>
      <w:r w:rsidRPr="00AD7472">
        <w:rPr>
          <w:rFonts w:ascii="ＭＳ 明朝"/>
          <w:spacing w:val="-9"/>
          <w:sz w:val="22"/>
        </w:rPr>
        <w:t>特徴を踏まえた</w:t>
      </w:r>
      <w:r>
        <w:rPr>
          <w:rFonts w:ascii="ＭＳ 明朝" w:hint="eastAsia"/>
          <w:spacing w:val="-9"/>
          <w:sz w:val="22"/>
        </w:rPr>
        <w:t>課題、</w:t>
      </w:r>
      <w:r w:rsidR="007E66D8">
        <w:rPr>
          <w:rFonts w:ascii="ＭＳ 明朝" w:hint="eastAsia"/>
          <w:spacing w:val="-9"/>
          <w:sz w:val="22"/>
        </w:rPr>
        <w:t>Ｃ．</w:t>
      </w:r>
      <w:r>
        <w:rPr>
          <w:rFonts w:hint="eastAsia"/>
        </w:rPr>
        <w:t>公共交通サービスの確保・維持</w:t>
      </w:r>
    </w:p>
    <w:p w14:paraId="5A25662F" w14:textId="5F24850A" w:rsidR="001D6AE1" w:rsidRDefault="001D6AE1" w:rsidP="001D6AE1">
      <w:pPr>
        <w:spacing w:line="300" w:lineRule="exact"/>
      </w:pPr>
      <w:r>
        <w:rPr>
          <w:rFonts w:hint="eastAsia"/>
        </w:rPr>
        <w:t>基本方針３</w:t>
      </w:r>
      <w:r w:rsidR="006B7253">
        <w:rPr>
          <w:rFonts w:hint="eastAsia"/>
        </w:rPr>
        <w:t>、</w:t>
      </w:r>
      <w:r>
        <w:rPr>
          <w:rFonts w:hint="eastAsia"/>
        </w:rPr>
        <w:t>効率的かつ持続可能な公共交通ネットワークの確保・維持</w:t>
      </w:r>
    </w:p>
    <w:p w14:paraId="316CE161" w14:textId="0B7DB751" w:rsidR="001D6AE1" w:rsidRDefault="001D6AE1" w:rsidP="001D6AE1">
      <w:pPr>
        <w:spacing w:line="300" w:lineRule="exact"/>
      </w:pPr>
      <w:r>
        <w:rPr>
          <w:rFonts w:hint="eastAsia"/>
        </w:rPr>
        <w:t>基本目標３</w:t>
      </w:r>
      <w:r w:rsidR="006B7253">
        <w:rPr>
          <w:rFonts w:hint="eastAsia"/>
        </w:rPr>
        <w:t>、</w:t>
      </w:r>
      <w:r>
        <w:rPr>
          <w:rFonts w:hint="eastAsia"/>
        </w:rPr>
        <w:t>持続可能な公共交通サービスの確保・維持</w:t>
      </w:r>
    </w:p>
    <w:p w14:paraId="390F2732" w14:textId="033876A1" w:rsidR="001D6AE1" w:rsidRDefault="001D6AE1" w:rsidP="001D6AE1">
      <w:pPr>
        <w:spacing w:line="300" w:lineRule="exact"/>
      </w:pPr>
      <w:r>
        <w:rPr>
          <w:rFonts w:hint="eastAsia"/>
        </w:rPr>
        <w:t>実施施策</w:t>
      </w:r>
    </w:p>
    <w:p w14:paraId="155F84A8" w14:textId="77777777" w:rsidR="001D6AE1" w:rsidRDefault="001D6AE1" w:rsidP="001D6AE1">
      <w:pPr>
        <w:spacing w:line="300" w:lineRule="exact"/>
      </w:pPr>
      <w:r>
        <w:rPr>
          <w:rFonts w:hint="eastAsia"/>
        </w:rPr>
        <w:t>17</w:t>
      </w:r>
      <w:r>
        <w:rPr>
          <w:rFonts w:hint="eastAsia"/>
        </w:rPr>
        <w:t>．広域バス路線のサービス水準の確保・維持</w:t>
      </w:r>
    </w:p>
    <w:p w14:paraId="0C70CC32" w14:textId="77777777" w:rsidR="001D6AE1" w:rsidRDefault="001D6AE1" w:rsidP="001D6AE1">
      <w:pPr>
        <w:spacing w:line="300" w:lineRule="exact"/>
      </w:pPr>
      <w:r>
        <w:rPr>
          <w:rFonts w:hint="eastAsia"/>
        </w:rPr>
        <w:t>18</w:t>
      </w:r>
      <w:r>
        <w:rPr>
          <w:rFonts w:hint="eastAsia"/>
        </w:rPr>
        <w:t>．コミュニティバス基幹路線のサービス水準の確保・維持</w:t>
      </w:r>
    </w:p>
    <w:p w14:paraId="5E563F41" w14:textId="77777777" w:rsidR="001D6AE1" w:rsidRDefault="001D6AE1" w:rsidP="001D6AE1">
      <w:pPr>
        <w:spacing w:line="300" w:lineRule="exact"/>
      </w:pPr>
      <w:r>
        <w:rPr>
          <w:rFonts w:hint="eastAsia"/>
        </w:rPr>
        <w:t>19</w:t>
      </w:r>
      <w:r>
        <w:rPr>
          <w:rFonts w:hint="eastAsia"/>
        </w:rPr>
        <w:t>．コミュニティバス地域路線のサービス水準の確保・維持</w:t>
      </w:r>
    </w:p>
    <w:p w14:paraId="2DC57715" w14:textId="77777777" w:rsidR="001D6AE1" w:rsidRDefault="001D6AE1" w:rsidP="001D6AE1">
      <w:pPr>
        <w:spacing w:line="300" w:lineRule="exact"/>
      </w:pPr>
      <w:r>
        <w:rPr>
          <w:rFonts w:hint="eastAsia"/>
        </w:rPr>
        <w:t>20</w:t>
      </w:r>
      <w:r>
        <w:rPr>
          <w:rFonts w:hint="eastAsia"/>
        </w:rPr>
        <w:t>．適正な料金体系の検討</w:t>
      </w:r>
    </w:p>
    <w:p w14:paraId="0B762BA3" w14:textId="77777777" w:rsidR="001D6AE1" w:rsidRDefault="001D6AE1" w:rsidP="001D6AE1">
      <w:pPr>
        <w:spacing w:line="300" w:lineRule="exact"/>
      </w:pPr>
      <w:r>
        <w:rPr>
          <w:rFonts w:hint="eastAsia"/>
        </w:rPr>
        <w:t>21</w:t>
      </w:r>
      <w:r>
        <w:rPr>
          <w:rFonts w:hint="eastAsia"/>
        </w:rPr>
        <w:t>．交通事業者の運転手確保に向けた支援</w:t>
      </w:r>
    </w:p>
    <w:p w14:paraId="4F74B8DF" w14:textId="77777777" w:rsidR="001D6AE1" w:rsidRDefault="001D6AE1" w:rsidP="001D6AE1">
      <w:pPr>
        <w:spacing w:line="300" w:lineRule="exact"/>
      </w:pPr>
      <w:r>
        <w:rPr>
          <w:rFonts w:hint="eastAsia"/>
        </w:rPr>
        <w:t>22</w:t>
      </w:r>
      <w:r>
        <w:rPr>
          <w:rFonts w:hint="eastAsia"/>
        </w:rPr>
        <w:t>．運転手不足を補完する自動運転の導入検討</w:t>
      </w:r>
    </w:p>
    <w:p w14:paraId="4BE526BE" w14:textId="77777777" w:rsidR="001D6AE1" w:rsidRDefault="001D6AE1" w:rsidP="001D6AE1">
      <w:pPr>
        <w:spacing w:line="300" w:lineRule="exact"/>
      </w:pPr>
      <w:r>
        <w:rPr>
          <w:rFonts w:hint="eastAsia"/>
        </w:rPr>
        <w:t>23</w:t>
      </w:r>
      <w:r>
        <w:rPr>
          <w:rFonts w:hint="eastAsia"/>
        </w:rPr>
        <w:t>．次世代自動車の利用インフラの充実</w:t>
      </w:r>
    </w:p>
    <w:p w14:paraId="310C17CC" w14:textId="77777777" w:rsidR="001D6AE1" w:rsidRDefault="001D6AE1" w:rsidP="001D6AE1">
      <w:pPr>
        <w:spacing w:line="300" w:lineRule="exact"/>
      </w:pPr>
      <w:r>
        <w:rPr>
          <w:rFonts w:hint="eastAsia"/>
        </w:rPr>
        <w:t>24</w:t>
      </w:r>
      <w:r>
        <w:rPr>
          <w:rFonts w:hint="eastAsia"/>
        </w:rPr>
        <w:t>．事業者向け次世代自動車の購入費補助</w:t>
      </w:r>
    </w:p>
    <w:p w14:paraId="689924EC" w14:textId="713E7B6A" w:rsidR="001D6AE1" w:rsidRDefault="001D6AE1" w:rsidP="001D6AE1">
      <w:pPr>
        <w:spacing w:line="300" w:lineRule="exact"/>
      </w:pPr>
      <w:r w:rsidRPr="00AD7472">
        <w:rPr>
          <w:rFonts w:ascii="ＭＳ 明朝"/>
          <w:spacing w:val="-2"/>
          <w:sz w:val="22"/>
        </w:rPr>
        <w:t>市全体と地域別の</w:t>
      </w:r>
      <w:r w:rsidRPr="00AD7472">
        <w:rPr>
          <w:rFonts w:ascii="ＭＳ 明朝"/>
          <w:spacing w:val="-9"/>
          <w:sz w:val="22"/>
        </w:rPr>
        <w:t>特徴を踏まえた</w:t>
      </w:r>
      <w:r>
        <w:rPr>
          <w:rFonts w:ascii="ＭＳ 明朝" w:hint="eastAsia"/>
          <w:spacing w:val="-9"/>
          <w:sz w:val="22"/>
        </w:rPr>
        <w:t>課題、</w:t>
      </w:r>
      <w:r w:rsidR="007E66D8">
        <w:rPr>
          <w:rFonts w:hint="eastAsia"/>
        </w:rPr>
        <w:t>Ｄ．</w:t>
      </w:r>
      <w:r>
        <w:rPr>
          <w:rFonts w:hint="eastAsia"/>
        </w:rPr>
        <w:t>多様な移動ニーズに対応した移動手段の確保</w:t>
      </w:r>
    </w:p>
    <w:p w14:paraId="0ADCE0DF" w14:textId="5EDADF73" w:rsidR="001D6AE1" w:rsidRPr="001D6AE1" w:rsidRDefault="001D6AE1" w:rsidP="001D6AE1">
      <w:pPr>
        <w:spacing w:line="300" w:lineRule="exact"/>
      </w:pPr>
      <w:r>
        <w:rPr>
          <w:rFonts w:hint="eastAsia"/>
        </w:rPr>
        <w:t>基本方針４</w:t>
      </w:r>
      <w:r w:rsidR="006B7253">
        <w:rPr>
          <w:rFonts w:hint="eastAsia"/>
        </w:rPr>
        <w:t>、</w:t>
      </w:r>
      <w:r>
        <w:rPr>
          <w:rFonts w:hint="eastAsia"/>
        </w:rPr>
        <w:t>日常生活で誰もが利用できる移動手段の確保</w:t>
      </w:r>
    </w:p>
    <w:p w14:paraId="4ED89CE1" w14:textId="2A786F53" w:rsidR="001C1512" w:rsidRDefault="001C1512" w:rsidP="001C1512">
      <w:pPr>
        <w:spacing w:line="300" w:lineRule="exact"/>
      </w:pPr>
      <w:r>
        <w:rPr>
          <w:rFonts w:hint="eastAsia"/>
        </w:rPr>
        <w:t>基本目標４</w:t>
      </w:r>
      <w:r w:rsidR="006B7253">
        <w:rPr>
          <w:rFonts w:hint="eastAsia"/>
        </w:rPr>
        <w:t>、</w:t>
      </w:r>
      <w:r>
        <w:rPr>
          <w:rFonts w:hint="eastAsia"/>
        </w:rPr>
        <w:t>誰もが利用できる移動手段の確保</w:t>
      </w:r>
    </w:p>
    <w:p w14:paraId="670733E9" w14:textId="459B7547" w:rsidR="001C1512" w:rsidRDefault="001C1512" w:rsidP="001C1512">
      <w:pPr>
        <w:spacing w:line="300" w:lineRule="exact"/>
      </w:pPr>
      <w:r>
        <w:rPr>
          <w:rFonts w:hint="eastAsia"/>
        </w:rPr>
        <w:t>実施施策</w:t>
      </w:r>
    </w:p>
    <w:p w14:paraId="1A5F5920" w14:textId="77777777" w:rsidR="001C1512" w:rsidRDefault="001C1512" w:rsidP="001C1512">
      <w:pPr>
        <w:spacing w:line="300" w:lineRule="exact"/>
      </w:pPr>
      <w:r>
        <w:rPr>
          <w:rFonts w:hint="eastAsia"/>
        </w:rPr>
        <w:t>25</w:t>
      </w:r>
      <w:r>
        <w:rPr>
          <w:rFonts w:hint="eastAsia"/>
        </w:rPr>
        <w:t>．移動手段の確保・維持</w:t>
      </w:r>
    </w:p>
    <w:p w14:paraId="45E56E7B" w14:textId="4377F1A4" w:rsidR="001D6AE1" w:rsidRDefault="001D6AE1" w:rsidP="001D6AE1">
      <w:pPr>
        <w:spacing w:line="300" w:lineRule="exact"/>
      </w:pPr>
      <w:r w:rsidRPr="00AD7472">
        <w:rPr>
          <w:rFonts w:ascii="ＭＳ 明朝"/>
          <w:spacing w:val="-2"/>
          <w:sz w:val="22"/>
        </w:rPr>
        <w:t>市全体と地域別の</w:t>
      </w:r>
      <w:r w:rsidRPr="00AD7472">
        <w:rPr>
          <w:rFonts w:ascii="ＭＳ 明朝"/>
          <w:spacing w:val="-9"/>
          <w:sz w:val="22"/>
        </w:rPr>
        <w:t>特徴を踏まえた</w:t>
      </w:r>
      <w:r>
        <w:rPr>
          <w:rFonts w:ascii="ＭＳ 明朝" w:hint="eastAsia"/>
          <w:spacing w:val="-9"/>
          <w:sz w:val="22"/>
        </w:rPr>
        <w:t>課題、</w:t>
      </w:r>
      <w:r w:rsidR="007E66D8">
        <w:rPr>
          <w:rFonts w:ascii="ＭＳ 明朝" w:hint="eastAsia"/>
          <w:spacing w:val="-9"/>
          <w:sz w:val="22"/>
        </w:rPr>
        <w:t>Ｅ</w:t>
      </w:r>
      <w:r w:rsidR="007E66D8">
        <w:rPr>
          <w:rFonts w:hint="eastAsia"/>
        </w:rPr>
        <w:t>．</w:t>
      </w:r>
      <w:r>
        <w:rPr>
          <w:rFonts w:hint="eastAsia"/>
        </w:rPr>
        <w:t>円滑な移動のための連携強化</w:t>
      </w:r>
    </w:p>
    <w:p w14:paraId="0DCC474B" w14:textId="4F3CC3B5" w:rsidR="001D6AE1" w:rsidRDefault="001D6AE1" w:rsidP="001D6AE1">
      <w:pPr>
        <w:spacing w:line="300" w:lineRule="exact"/>
      </w:pPr>
      <w:r>
        <w:rPr>
          <w:rFonts w:hint="eastAsia"/>
        </w:rPr>
        <w:t>基本方針５</w:t>
      </w:r>
      <w:r w:rsidR="006B7253">
        <w:rPr>
          <w:rFonts w:hint="eastAsia"/>
        </w:rPr>
        <w:t>、</w:t>
      </w:r>
      <w:r>
        <w:rPr>
          <w:rFonts w:hint="eastAsia"/>
        </w:rPr>
        <w:t>多様な移動のための連携強化</w:t>
      </w:r>
    </w:p>
    <w:p w14:paraId="52D59CBA" w14:textId="27585A33" w:rsidR="001D6AE1" w:rsidRDefault="001D6AE1" w:rsidP="001D6AE1">
      <w:pPr>
        <w:spacing w:line="300" w:lineRule="exact"/>
      </w:pPr>
      <w:r>
        <w:rPr>
          <w:rFonts w:hint="eastAsia"/>
        </w:rPr>
        <w:t>基本目標５</w:t>
      </w:r>
      <w:r w:rsidR="009C59AB">
        <w:rPr>
          <w:rFonts w:hint="eastAsia"/>
        </w:rPr>
        <w:t>の</w:t>
      </w:r>
      <w:r>
        <w:rPr>
          <w:rFonts w:hint="eastAsia"/>
        </w:rPr>
        <w:t>１</w:t>
      </w:r>
      <w:r w:rsidR="006B7253">
        <w:rPr>
          <w:rFonts w:hint="eastAsia"/>
        </w:rPr>
        <w:t>、</w:t>
      </w:r>
      <w:r>
        <w:rPr>
          <w:rFonts w:hint="eastAsia"/>
        </w:rPr>
        <w:t>シームレスに移動できる仕組みづくり</w:t>
      </w:r>
    </w:p>
    <w:p w14:paraId="67EA6615" w14:textId="67CFC8DD" w:rsidR="001D6AE1" w:rsidRDefault="001D6AE1" w:rsidP="001D6AE1">
      <w:pPr>
        <w:spacing w:line="300" w:lineRule="exact"/>
      </w:pPr>
      <w:r>
        <w:rPr>
          <w:rFonts w:hint="eastAsia"/>
        </w:rPr>
        <w:t>実施施策</w:t>
      </w:r>
    </w:p>
    <w:p w14:paraId="265B1DA8" w14:textId="6B7E02BB" w:rsidR="001D6AE1" w:rsidRDefault="001D6AE1" w:rsidP="001D6AE1">
      <w:pPr>
        <w:spacing w:line="300" w:lineRule="exact"/>
      </w:pPr>
      <w:r>
        <w:rPr>
          <w:rFonts w:hint="eastAsia"/>
        </w:rPr>
        <w:t>26</w:t>
      </w:r>
      <w:r>
        <w:rPr>
          <w:rFonts w:hint="eastAsia"/>
        </w:rPr>
        <w:t>．</w:t>
      </w:r>
      <w:proofErr w:type="spellStart"/>
      <w:r>
        <w:rPr>
          <w:rFonts w:hint="eastAsia"/>
        </w:rPr>
        <w:t>MaaS</w:t>
      </w:r>
      <w:proofErr w:type="spellEnd"/>
      <w:r>
        <w:rPr>
          <w:rFonts w:hint="eastAsia"/>
        </w:rPr>
        <w:t>等の先進的なモビリティサービスの推進</w:t>
      </w:r>
    </w:p>
    <w:p w14:paraId="108D6A56" w14:textId="77777777" w:rsidR="001D6AE1" w:rsidRDefault="001D6AE1" w:rsidP="001D6AE1">
      <w:pPr>
        <w:spacing w:line="300" w:lineRule="exact"/>
      </w:pPr>
      <w:r>
        <w:rPr>
          <w:rFonts w:hint="eastAsia"/>
        </w:rPr>
        <w:t>27</w:t>
      </w:r>
      <w:r>
        <w:rPr>
          <w:rFonts w:hint="eastAsia"/>
        </w:rPr>
        <w:t>．新たな料金支払方式の検討</w:t>
      </w:r>
    </w:p>
    <w:p w14:paraId="1C35107A" w14:textId="5F2F9D8D" w:rsidR="001D6AE1" w:rsidRDefault="001D6AE1" w:rsidP="001D6AE1">
      <w:pPr>
        <w:spacing w:line="300" w:lineRule="exact"/>
      </w:pPr>
      <w:r>
        <w:rPr>
          <w:rFonts w:hint="eastAsia"/>
        </w:rPr>
        <w:t>基本目標５</w:t>
      </w:r>
      <w:r w:rsidR="009C59AB">
        <w:rPr>
          <w:rFonts w:hint="eastAsia"/>
        </w:rPr>
        <w:t>の</w:t>
      </w:r>
      <w:r>
        <w:rPr>
          <w:rFonts w:hint="eastAsia"/>
        </w:rPr>
        <w:t>２</w:t>
      </w:r>
      <w:r w:rsidR="006B7253">
        <w:rPr>
          <w:rFonts w:hint="eastAsia"/>
        </w:rPr>
        <w:t>、</w:t>
      </w:r>
      <w:r>
        <w:rPr>
          <w:rFonts w:hint="eastAsia"/>
        </w:rPr>
        <w:t>他分野との連携による移動しやすいまちづくり</w:t>
      </w:r>
    </w:p>
    <w:p w14:paraId="3AC5EABE" w14:textId="697DB7D1" w:rsidR="001D6AE1" w:rsidRDefault="001D6AE1" w:rsidP="001D6AE1">
      <w:pPr>
        <w:spacing w:line="300" w:lineRule="exact"/>
      </w:pPr>
      <w:r>
        <w:rPr>
          <w:rFonts w:hint="eastAsia"/>
        </w:rPr>
        <w:t>実施施策</w:t>
      </w:r>
    </w:p>
    <w:p w14:paraId="55CB4D5E" w14:textId="77777777" w:rsidR="001D6AE1" w:rsidRDefault="001D6AE1" w:rsidP="001D6AE1">
      <w:pPr>
        <w:spacing w:line="300" w:lineRule="exact"/>
      </w:pPr>
      <w:r>
        <w:rPr>
          <w:rFonts w:hint="eastAsia"/>
        </w:rPr>
        <w:t>28</w:t>
      </w:r>
      <w:r>
        <w:rPr>
          <w:rFonts w:hint="eastAsia"/>
        </w:rPr>
        <w:t>．観光促進のための周知活動の実施</w:t>
      </w:r>
    </w:p>
    <w:p w14:paraId="736400E3" w14:textId="77777777" w:rsidR="001D6AE1" w:rsidRDefault="001D6AE1" w:rsidP="001D6AE1">
      <w:pPr>
        <w:spacing w:line="300" w:lineRule="exact"/>
      </w:pPr>
      <w:r>
        <w:rPr>
          <w:rFonts w:hint="eastAsia"/>
        </w:rPr>
        <w:t>29</w:t>
      </w:r>
      <w:r>
        <w:rPr>
          <w:rFonts w:hint="eastAsia"/>
        </w:rPr>
        <w:t>．観光と連携した移動手段の検討</w:t>
      </w:r>
    </w:p>
    <w:p w14:paraId="5E82FA53" w14:textId="77777777" w:rsidR="001D6AE1" w:rsidRDefault="001D6AE1" w:rsidP="001D6AE1">
      <w:pPr>
        <w:spacing w:line="300" w:lineRule="exact"/>
      </w:pPr>
      <w:r>
        <w:rPr>
          <w:rFonts w:hint="eastAsia"/>
        </w:rPr>
        <w:t>30</w:t>
      </w:r>
      <w:r>
        <w:rPr>
          <w:rFonts w:hint="eastAsia"/>
        </w:rPr>
        <w:t>．運転免許自主返納支援事業の推進</w:t>
      </w:r>
    </w:p>
    <w:p w14:paraId="61CA37B7" w14:textId="77777777" w:rsidR="001D6AE1" w:rsidRDefault="001D6AE1" w:rsidP="001D6AE1">
      <w:pPr>
        <w:spacing w:line="300" w:lineRule="exact"/>
      </w:pPr>
      <w:r>
        <w:rPr>
          <w:rFonts w:hint="eastAsia"/>
        </w:rPr>
        <w:t>31</w:t>
      </w:r>
      <w:r>
        <w:rPr>
          <w:rFonts w:hint="eastAsia"/>
        </w:rPr>
        <w:t>．高齢者交通料金助成事業の推進</w:t>
      </w:r>
    </w:p>
    <w:p w14:paraId="25C84119" w14:textId="77777777" w:rsidR="001D6AE1" w:rsidRDefault="001D6AE1" w:rsidP="001D6AE1">
      <w:pPr>
        <w:spacing w:line="300" w:lineRule="exact"/>
      </w:pPr>
      <w:r>
        <w:rPr>
          <w:rFonts w:hint="eastAsia"/>
        </w:rPr>
        <w:t>32</w:t>
      </w:r>
      <w:r>
        <w:rPr>
          <w:rFonts w:hint="eastAsia"/>
        </w:rPr>
        <w:t>．コミュニティバス乗り方教室の実施</w:t>
      </w:r>
    </w:p>
    <w:p w14:paraId="0E7618DA" w14:textId="77777777" w:rsidR="001D6AE1" w:rsidRDefault="001D6AE1" w:rsidP="001D6AE1">
      <w:pPr>
        <w:spacing w:line="300" w:lineRule="exact"/>
      </w:pPr>
      <w:r>
        <w:rPr>
          <w:rFonts w:hint="eastAsia"/>
        </w:rPr>
        <w:t>33</w:t>
      </w:r>
      <w:r>
        <w:rPr>
          <w:rFonts w:hint="eastAsia"/>
        </w:rPr>
        <w:t>．移動支援訪問サービスの実施</w:t>
      </w:r>
    </w:p>
    <w:p w14:paraId="63A42295" w14:textId="77777777" w:rsidR="001D6AE1" w:rsidRDefault="001D6AE1" w:rsidP="001D6AE1">
      <w:pPr>
        <w:spacing w:line="300" w:lineRule="exact"/>
      </w:pPr>
      <w:r>
        <w:rPr>
          <w:rFonts w:hint="eastAsia"/>
        </w:rPr>
        <w:t>34</w:t>
      </w:r>
      <w:r>
        <w:rPr>
          <w:rFonts w:hint="eastAsia"/>
        </w:rPr>
        <w:t>．子ども・学生・子育て世代の移動支援の検討</w:t>
      </w:r>
    </w:p>
    <w:p w14:paraId="2ACFA198" w14:textId="77777777" w:rsidR="001D6AE1" w:rsidRDefault="001D6AE1" w:rsidP="001D6AE1">
      <w:pPr>
        <w:spacing w:line="300" w:lineRule="exact"/>
      </w:pPr>
      <w:r>
        <w:rPr>
          <w:rFonts w:hint="eastAsia"/>
        </w:rPr>
        <w:t>35</w:t>
      </w:r>
      <w:r>
        <w:rPr>
          <w:rFonts w:hint="eastAsia"/>
        </w:rPr>
        <w:t>．福祉タクシー助成事業の実施</w:t>
      </w:r>
    </w:p>
    <w:p w14:paraId="7A771A88" w14:textId="77777777" w:rsidR="001D6AE1" w:rsidRDefault="001D6AE1" w:rsidP="001D6AE1">
      <w:pPr>
        <w:spacing w:line="300" w:lineRule="exact"/>
      </w:pPr>
      <w:r>
        <w:rPr>
          <w:rFonts w:hint="eastAsia"/>
        </w:rPr>
        <w:t>36</w:t>
      </w:r>
      <w:r>
        <w:rPr>
          <w:rFonts w:hint="eastAsia"/>
        </w:rPr>
        <w:t>．地域協議会のあり方検討</w:t>
      </w:r>
    </w:p>
    <w:p w14:paraId="56EACE2E" w14:textId="5D94ACC6" w:rsidR="001C1512" w:rsidRDefault="001C1512" w:rsidP="001C1512">
      <w:pPr>
        <w:spacing w:line="300" w:lineRule="exact"/>
      </w:pPr>
      <w:r>
        <w:rPr>
          <w:rFonts w:hint="eastAsia"/>
        </w:rPr>
        <w:t>基本目標５</w:t>
      </w:r>
      <w:r w:rsidR="009C59AB">
        <w:rPr>
          <w:rFonts w:hint="eastAsia"/>
        </w:rPr>
        <w:t>の</w:t>
      </w:r>
      <w:r>
        <w:rPr>
          <w:rFonts w:hint="eastAsia"/>
        </w:rPr>
        <w:t>３</w:t>
      </w:r>
      <w:r w:rsidR="006B7253">
        <w:rPr>
          <w:rFonts w:hint="eastAsia"/>
        </w:rPr>
        <w:t>、</w:t>
      </w:r>
      <w:r>
        <w:rPr>
          <w:rFonts w:hint="eastAsia"/>
        </w:rPr>
        <w:t>公共交通の利用促進</w:t>
      </w:r>
    </w:p>
    <w:p w14:paraId="08F4A556" w14:textId="3A8EE384" w:rsidR="001C1512" w:rsidRDefault="001C1512" w:rsidP="001C1512">
      <w:pPr>
        <w:spacing w:line="300" w:lineRule="exact"/>
      </w:pPr>
      <w:r>
        <w:rPr>
          <w:rFonts w:hint="eastAsia"/>
        </w:rPr>
        <w:t>実施施策</w:t>
      </w:r>
    </w:p>
    <w:p w14:paraId="2C7799ED" w14:textId="77777777" w:rsidR="001C1512" w:rsidRDefault="001C1512" w:rsidP="001C1512">
      <w:pPr>
        <w:spacing w:line="300" w:lineRule="exact"/>
      </w:pPr>
      <w:r>
        <w:rPr>
          <w:rFonts w:hint="eastAsia"/>
        </w:rPr>
        <w:t>37</w:t>
      </w:r>
      <w:r>
        <w:rPr>
          <w:rFonts w:hint="eastAsia"/>
        </w:rPr>
        <w:t>．利用案内の充実</w:t>
      </w:r>
    </w:p>
    <w:p w14:paraId="0358F018" w14:textId="77777777" w:rsidR="001C1512" w:rsidRDefault="001C1512" w:rsidP="001C1512">
      <w:pPr>
        <w:spacing w:line="300" w:lineRule="exact"/>
      </w:pPr>
      <w:r>
        <w:rPr>
          <w:rFonts w:hint="eastAsia"/>
        </w:rPr>
        <w:t>38</w:t>
      </w:r>
      <w:r>
        <w:rPr>
          <w:rFonts w:hint="eastAsia"/>
        </w:rPr>
        <w:t>．周知・広報活動の実施</w:t>
      </w:r>
    </w:p>
    <w:p w14:paraId="05FF77C7" w14:textId="77777777" w:rsidR="001C1512" w:rsidRDefault="001C1512" w:rsidP="001C1512">
      <w:pPr>
        <w:spacing w:line="300" w:lineRule="exact"/>
      </w:pPr>
      <w:r>
        <w:rPr>
          <w:rFonts w:hint="eastAsia"/>
        </w:rPr>
        <w:t>39</w:t>
      </w:r>
      <w:r>
        <w:rPr>
          <w:rFonts w:hint="eastAsia"/>
        </w:rPr>
        <w:t>．利用促進イベント等の実施</w:t>
      </w:r>
    </w:p>
    <w:p w14:paraId="331777E5" w14:textId="57E85128" w:rsidR="001C1512" w:rsidRPr="00FB0724" w:rsidRDefault="001C1512" w:rsidP="001C1512">
      <w:pPr>
        <w:spacing w:line="300" w:lineRule="exact"/>
      </w:pPr>
      <w:r w:rsidRPr="00FB0724">
        <w:rPr>
          <w:rFonts w:hint="eastAsia"/>
        </w:rPr>
        <w:t>２</w:t>
      </w:r>
      <w:r w:rsidR="009C59AB">
        <w:rPr>
          <w:rFonts w:hint="eastAsia"/>
        </w:rPr>
        <w:t>の</w:t>
      </w:r>
      <w:r w:rsidRPr="00FB0724">
        <w:rPr>
          <w:rFonts w:hint="eastAsia"/>
        </w:rPr>
        <w:t>３</w:t>
      </w:r>
      <w:r w:rsidR="006B7253">
        <w:rPr>
          <w:rFonts w:hint="eastAsia"/>
        </w:rPr>
        <w:t>、</w:t>
      </w:r>
      <w:r w:rsidRPr="00FB0724">
        <w:rPr>
          <w:rFonts w:hint="eastAsia"/>
        </w:rPr>
        <w:t>数値目標</w:t>
      </w:r>
    </w:p>
    <w:p w14:paraId="265F5BFE" w14:textId="79CB9A01" w:rsidR="001C1512" w:rsidRPr="00FB0724" w:rsidRDefault="00DE735B" w:rsidP="001C1512">
      <w:pPr>
        <w:spacing w:line="300" w:lineRule="exact"/>
      </w:pPr>
      <w:r w:rsidRPr="00FB0724">
        <w:rPr>
          <w:rFonts w:hint="eastAsia"/>
        </w:rPr>
        <w:t>（１）</w:t>
      </w:r>
      <w:r w:rsidR="001C1512" w:rsidRPr="00FB0724">
        <w:rPr>
          <w:rFonts w:hint="eastAsia"/>
        </w:rPr>
        <w:t>目標指標</w:t>
      </w:r>
    </w:p>
    <w:p w14:paraId="3358E3E9" w14:textId="77777777" w:rsidR="001C1512" w:rsidRPr="00FB0724" w:rsidRDefault="001C1512" w:rsidP="001C1512">
      <w:pPr>
        <w:spacing w:line="300" w:lineRule="exact"/>
      </w:pPr>
      <w:r w:rsidRPr="00FB0724">
        <w:rPr>
          <w:rFonts w:hint="eastAsia"/>
        </w:rPr>
        <w:lastRenderedPageBreak/>
        <w:t>目標指標は、基本目標の達成度合いや取組を評価するための指標です。</w:t>
      </w:r>
    </w:p>
    <w:p w14:paraId="06B72200" w14:textId="764D72F4" w:rsidR="00F95C79" w:rsidRPr="00FB0724" w:rsidRDefault="00D41E5E" w:rsidP="00D41E5E">
      <w:pPr>
        <w:spacing w:line="300" w:lineRule="exact"/>
      </w:pPr>
      <w:bookmarkStart w:id="2" w:name="_Hlk216980974"/>
      <w:r w:rsidRPr="00FB0724">
        <w:rPr>
          <w:rFonts w:hint="eastAsia"/>
        </w:rPr>
        <w:t>評価指標、目標指標１</w:t>
      </w:r>
      <w:r w:rsidR="00971BC0">
        <w:rPr>
          <w:rFonts w:hint="eastAsia"/>
        </w:rPr>
        <w:t>、</w:t>
      </w:r>
      <w:r w:rsidRPr="00FB0724">
        <w:rPr>
          <w:rFonts w:hint="eastAsia"/>
        </w:rPr>
        <w:t>公共交通機関全体の利用者数（鉄道駅、路線バス、コミュニティバス（新規移動手段を含む）、タクシー）</w:t>
      </w:r>
    </w:p>
    <w:p w14:paraId="2C85D8E3" w14:textId="77777777" w:rsidR="00F95C79" w:rsidRPr="00FB0724" w:rsidRDefault="00D41E5E" w:rsidP="00D41E5E">
      <w:pPr>
        <w:spacing w:line="300" w:lineRule="exact"/>
      </w:pPr>
      <w:r w:rsidRPr="00FB0724">
        <w:rPr>
          <w:rFonts w:hint="eastAsia"/>
        </w:rPr>
        <w:t>合計（鉄道駅以外）</w:t>
      </w:r>
      <w:r w:rsidR="00221BF2" w:rsidRPr="00FB0724">
        <w:rPr>
          <w:rFonts w:hint="eastAsia"/>
        </w:rPr>
        <w:t>、年間あたり人数</w:t>
      </w:r>
    </w:p>
    <w:p w14:paraId="591E3B26" w14:textId="77777777" w:rsidR="00F95C79" w:rsidRPr="00FB0724" w:rsidRDefault="00221BF2" w:rsidP="00D41E5E">
      <w:pPr>
        <w:spacing w:line="300" w:lineRule="exact"/>
      </w:pPr>
      <w:r w:rsidRPr="00FB0724">
        <w:rPr>
          <w:rFonts w:hint="eastAsia"/>
        </w:rPr>
        <w:t>基準年、</w:t>
      </w:r>
      <w:r w:rsidR="00D41E5E" w:rsidRPr="00FB0724">
        <w:rPr>
          <w:rFonts w:hint="eastAsia"/>
        </w:rPr>
        <w:t>令和６年（</w:t>
      </w:r>
      <w:r w:rsidR="00D41E5E" w:rsidRPr="00FB0724">
        <w:rPr>
          <w:rFonts w:hint="eastAsia"/>
        </w:rPr>
        <w:t>2024</w:t>
      </w:r>
      <w:r w:rsidR="00D41E5E" w:rsidRPr="00FB0724">
        <w:rPr>
          <w:rFonts w:hint="eastAsia"/>
        </w:rPr>
        <w:t>年）</w:t>
      </w:r>
      <w:r w:rsidR="00D41E5E" w:rsidRPr="00FB0724">
        <w:rPr>
          <w:rFonts w:hint="eastAsia"/>
        </w:rPr>
        <w:t>770,278</w:t>
      </w:r>
      <w:r w:rsidR="00D41E5E" w:rsidRPr="00FB0724">
        <w:rPr>
          <w:rFonts w:hint="eastAsia"/>
        </w:rPr>
        <w:t>人</w:t>
      </w:r>
    </w:p>
    <w:p w14:paraId="733DC1F6" w14:textId="599F8E2D" w:rsidR="00D41E5E" w:rsidRPr="00FB0724" w:rsidRDefault="00221BF2" w:rsidP="00D41E5E">
      <w:pPr>
        <w:spacing w:line="300" w:lineRule="exact"/>
      </w:pPr>
      <w:r w:rsidRPr="00FB0724">
        <w:rPr>
          <w:rFonts w:hint="eastAsia"/>
        </w:rPr>
        <w:t>目標値、</w:t>
      </w:r>
      <w:r w:rsidR="00D41E5E" w:rsidRPr="00FB0724">
        <w:rPr>
          <w:rFonts w:hint="eastAsia"/>
        </w:rPr>
        <w:t>令和８年（</w:t>
      </w:r>
      <w:r w:rsidR="00D41E5E" w:rsidRPr="00FB0724">
        <w:rPr>
          <w:rFonts w:hint="eastAsia"/>
        </w:rPr>
        <w:t>2026</w:t>
      </w:r>
      <w:r w:rsidR="00D41E5E" w:rsidRPr="00FB0724">
        <w:rPr>
          <w:rFonts w:hint="eastAsia"/>
        </w:rPr>
        <w:t>年）</w:t>
      </w:r>
      <w:r w:rsidR="00D41E5E" w:rsidRPr="00FB0724">
        <w:rPr>
          <w:rFonts w:hint="eastAsia"/>
        </w:rPr>
        <w:t>785,700</w:t>
      </w:r>
      <w:r w:rsidR="00D41E5E" w:rsidRPr="00FB0724">
        <w:rPr>
          <w:rFonts w:hint="eastAsia"/>
        </w:rPr>
        <w:t>人、令和１１年（</w:t>
      </w:r>
      <w:r w:rsidR="00D41E5E" w:rsidRPr="00FB0724">
        <w:rPr>
          <w:rFonts w:hint="eastAsia"/>
        </w:rPr>
        <w:t>2029</w:t>
      </w:r>
      <w:r w:rsidR="00D41E5E" w:rsidRPr="00FB0724">
        <w:rPr>
          <w:rFonts w:hint="eastAsia"/>
        </w:rPr>
        <w:t>年）</w:t>
      </w:r>
      <w:r w:rsidR="00D41E5E" w:rsidRPr="00FB0724">
        <w:rPr>
          <w:rFonts w:hint="eastAsia"/>
        </w:rPr>
        <w:t>797,100</w:t>
      </w:r>
      <w:r w:rsidRPr="00FB0724">
        <w:rPr>
          <w:rFonts w:hint="eastAsia"/>
        </w:rPr>
        <w:t>人、</w:t>
      </w:r>
      <w:r w:rsidR="00D41E5E" w:rsidRPr="00FB0724">
        <w:rPr>
          <w:rFonts w:hint="eastAsia"/>
        </w:rPr>
        <w:t>令和１４年（</w:t>
      </w:r>
      <w:r w:rsidR="00D41E5E" w:rsidRPr="00FB0724">
        <w:rPr>
          <w:rFonts w:hint="eastAsia"/>
        </w:rPr>
        <w:t>2032</w:t>
      </w:r>
      <w:r w:rsidR="00D41E5E" w:rsidRPr="00FB0724">
        <w:rPr>
          <w:rFonts w:hint="eastAsia"/>
        </w:rPr>
        <w:t>年）</w:t>
      </w:r>
      <w:r w:rsidR="00D41E5E" w:rsidRPr="00FB0724">
        <w:rPr>
          <w:rFonts w:hint="eastAsia"/>
        </w:rPr>
        <w:t>808,300</w:t>
      </w:r>
      <w:r w:rsidR="00D41E5E" w:rsidRPr="00FB0724">
        <w:rPr>
          <w:rFonts w:hint="eastAsia"/>
        </w:rPr>
        <w:t>人、令和１７年（</w:t>
      </w:r>
      <w:r w:rsidR="00D41E5E" w:rsidRPr="00FB0724">
        <w:rPr>
          <w:rFonts w:hint="eastAsia"/>
        </w:rPr>
        <w:t>2035</w:t>
      </w:r>
      <w:r w:rsidR="00D41E5E" w:rsidRPr="00FB0724">
        <w:rPr>
          <w:rFonts w:hint="eastAsia"/>
        </w:rPr>
        <w:t>年）</w:t>
      </w:r>
      <w:r w:rsidR="00D41E5E" w:rsidRPr="00FB0724">
        <w:rPr>
          <w:rFonts w:hint="eastAsia"/>
        </w:rPr>
        <w:t>820,700</w:t>
      </w:r>
      <w:r w:rsidR="00D41E5E" w:rsidRPr="00FB0724">
        <w:rPr>
          <w:rFonts w:hint="eastAsia"/>
        </w:rPr>
        <w:t>人</w:t>
      </w:r>
    </w:p>
    <w:p w14:paraId="33FBD5C4" w14:textId="7B5C78FB" w:rsidR="00F95C79" w:rsidRPr="00FB0724" w:rsidRDefault="00ED71B8" w:rsidP="00D41E5E">
      <w:pPr>
        <w:spacing w:line="300" w:lineRule="exact"/>
      </w:pPr>
      <w:r w:rsidRPr="00FB0724">
        <w:rPr>
          <w:rFonts w:hint="eastAsia"/>
        </w:rPr>
        <w:t>評価指標、目標指標１</w:t>
      </w:r>
      <w:r w:rsidR="00971BC0">
        <w:rPr>
          <w:rFonts w:hint="eastAsia"/>
        </w:rPr>
        <w:t>、</w:t>
      </w:r>
      <w:r w:rsidRPr="00FB0724">
        <w:rPr>
          <w:rFonts w:hint="eastAsia"/>
        </w:rPr>
        <w:t>公共交通機関全体の利用者数（鉄道駅、路線バス、コミュニティバス（新規移動手段を含む）、タクシー）</w:t>
      </w:r>
    </w:p>
    <w:p w14:paraId="5B4D7E5B" w14:textId="77777777" w:rsidR="00F95C79" w:rsidRPr="00FB0724" w:rsidRDefault="00D41E5E" w:rsidP="00D41E5E">
      <w:pPr>
        <w:spacing w:line="300" w:lineRule="exact"/>
      </w:pPr>
      <w:r w:rsidRPr="00FB0724">
        <w:rPr>
          <w:rFonts w:hint="eastAsia"/>
        </w:rPr>
        <w:t>主要な鉄道駅</w:t>
      </w:r>
      <w:r w:rsidR="00221BF2" w:rsidRPr="00FB0724">
        <w:rPr>
          <w:rFonts w:hint="eastAsia"/>
        </w:rPr>
        <w:t>、１日あたり人数</w:t>
      </w:r>
    </w:p>
    <w:p w14:paraId="11EC56F4" w14:textId="77777777" w:rsidR="00F95C79" w:rsidRPr="00FB0724" w:rsidRDefault="00221BF2" w:rsidP="00D41E5E">
      <w:pPr>
        <w:spacing w:line="300" w:lineRule="exact"/>
      </w:pPr>
      <w:r w:rsidRPr="00FB0724">
        <w:rPr>
          <w:rFonts w:hint="eastAsia"/>
        </w:rPr>
        <w:t>基準年、令和６年（</w:t>
      </w:r>
      <w:r w:rsidRPr="00FB0724">
        <w:rPr>
          <w:rFonts w:hint="eastAsia"/>
        </w:rPr>
        <w:t>2024</w:t>
      </w:r>
      <w:r w:rsidRPr="00FB0724">
        <w:rPr>
          <w:rFonts w:hint="eastAsia"/>
        </w:rPr>
        <w:t>年）</w:t>
      </w:r>
      <w:r w:rsidRPr="00FB0724">
        <w:rPr>
          <w:rFonts w:hint="eastAsia"/>
        </w:rPr>
        <w:t>1</w:t>
      </w:r>
      <w:r w:rsidR="00D41E5E" w:rsidRPr="00FB0724">
        <w:rPr>
          <w:rFonts w:hint="eastAsia"/>
        </w:rPr>
        <w:t>9,462</w:t>
      </w:r>
      <w:r w:rsidRPr="00FB0724">
        <w:rPr>
          <w:rFonts w:hint="eastAsia"/>
        </w:rPr>
        <w:t>人</w:t>
      </w:r>
    </w:p>
    <w:p w14:paraId="2346FBFF" w14:textId="4BC64FB3" w:rsidR="00D41E5E" w:rsidRPr="00FB0724" w:rsidRDefault="00221BF2" w:rsidP="00D41E5E">
      <w:pPr>
        <w:spacing w:line="300" w:lineRule="exact"/>
      </w:pPr>
      <w:r w:rsidRPr="00FB0724">
        <w:rPr>
          <w:rFonts w:hint="eastAsia"/>
        </w:rPr>
        <w:t>目標値、令和８年（</w:t>
      </w:r>
      <w:r w:rsidRPr="00FB0724">
        <w:rPr>
          <w:rFonts w:hint="eastAsia"/>
        </w:rPr>
        <w:t>2026</w:t>
      </w:r>
      <w:r w:rsidRPr="00FB0724">
        <w:rPr>
          <w:rFonts w:hint="eastAsia"/>
        </w:rPr>
        <w:t>年）</w:t>
      </w:r>
      <w:r w:rsidR="00D41E5E" w:rsidRPr="00FB0724">
        <w:rPr>
          <w:rFonts w:hint="eastAsia"/>
        </w:rPr>
        <w:t>20,000</w:t>
      </w:r>
      <w:r w:rsidRPr="00FB0724">
        <w:rPr>
          <w:rFonts w:hint="eastAsia"/>
        </w:rPr>
        <w:t>人、令和１１年（</w:t>
      </w:r>
      <w:r w:rsidRPr="00FB0724">
        <w:rPr>
          <w:rFonts w:hint="eastAsia"/>
        </w:rPr>
        <w:t>2029</w:t>
      </w:r>
      <w:r w:rsidRPr="00FB0724">
        <w:rPr>
          <w:rFonts w:hint="eastAsia"/>
        </w:rPr>
        <w:t>年）</w:t>
      </w:r>
      <w:r w:rsidR="00D41E5E" w:rsidRPr="00FB0724">
        <w:rPr>
          <w:rFonts w:hint="eastAsia"/>
        </w:rPr>
        <w:t>20,000</w:t>
      </w:r>
      <w:r w:rsidRPr="00FB0724">
        <w:rPr>
          <w:rFonts w:hint="eastAsia"/>
        </w:rPr>
        <w:t>人、令和１４年（</w:t>
      </w:r>
      <w:r w:rsidRPr="00FB0724">
        <w:rPr>
          <w:rFonts w:hint="eastAsia"/>
        </w:rPr>
        <w:t>2032</w:t>
      </w:r>
      <w:r w:rsidRPr="00FB0724">
        <w:rPr>
          <w:rFonts w:hint="eastAsia"/>
        </w:rPr>
        <w:t>年）</w:t>
      </w:r>
      <w:r w:rsidR="00D41E5E" w:rsidRPr="00FB0724">
        <w:rPr>
          <w:rFonts w:hint="eastAsia"/>
        </w:rPr>
        <w:t>20,000</w:t>
      </w:r>
      <w:r w:rsidRPr="00FB0724">
        <w:rPr>
          <w:rFonts w:hint="eastAsia"/>
        </w:rPr>
        <w:t>人、令和１７年（</w:t>
      </w:r>
      <w:r w:rsidRPr="00FB0724">
        <w:rPr>
          <w:rFonts w:hint="eastAsia"/>
        </w:rPr>
        <w:t>2035</w:t>
      </w:r>
      <w:r w:rsidRPr="00FB0724">
        <w:rPr>
          <w:rFonts w:hint="eastAsia"/>
        </w:rPr>
        <w:t>年）</w:t>
      </w:r>
      <w:r w:rsidR="00D41E5E" w:rsidRPr="00FB0724">
        <w:rPr>
          <w:rFonts w:hint="eastAsia"/>
        </w:rPr>
        <w:t>20,000</w:t>
      </w:r>
      <w:r w:rsidRPr="00FB0724">
        <w:rPr>
          <w:rFonts w:hint="eastAsia"/>
        </w:rPr>
        <w:t>人</w:t>
      </w:r>
    </w:p>
    <w:p w14:paraId="3E3142CF" w14:textId="5D990CB9" w:rsidR="00F95C79" w:rsidRPr="00FB0724" w:rsidRDefault="00ED71B8" w:rsidP="00221BF2">
      <w:pPr>
        <w:spacing w:line="300" w:lineRule="exact"/>
      </w:pPr>
      <w:r w:rsidRPr="00FB0724">
        <w:rPr>
          <w:rFonts w:hint="eastAsia"/>
        </w:rPr>
        <w:t>評価指標、目標指標１</w:t>
      </w:r>
      <w:r w:rsidR="00971BC0">
        <w:rPr>
          <w:rFonts w:hint="eastAsia"/>
        </w:rPr>
        <w:t>、</w:t>
      </w:r>
      <w:r w:rsidRPr="00FB0724">
        <w:rPr>
          <w:rFonts w:hint="eastAsia"/>
        </w:rPr>
        <w:t>公共交通機関全体の利用者数（鉄道駅、路線バス、コミュニティバス（新規移動手段を含む）、タクシー）</w:t>
      </w:r>
    </w:p>
    <w:p w14:paraId="797D728B" w14:textId="77777777" w:rsidR="00F95C79" w:rsidRPr="00FB0724" w:rsidRDefault="00221BF2" w:rsidP="00221BF2">
      <w:pPr>
        <w:spacing w:line="300" w:lineRule="exact"/>
      </w:pPr>
      <w:r w:rsidRPr="00FB0724">
        <w:rPr>
          <w:rFonts w:hint="eastAsia"/>
        </w:rPr>
        <w:t>路線バス、年間あたり人数</w:t>
      </w:r>
    </w:p>
    <w:p w14:paraId="3C0D2DB2" w14:textId="77777777" w:rsidR="00F95C79" w:rsidRPr="00FB0724" w:rsidRDefault="00221BF2" w:rsidP="00221BF2">
      <w:pPr>
        <w:spacing w:line="300" w:lineRule="exact"/>
      </w:pPr>
      <w:r w:rsidRPr="00FB0724">
        <w:rPr>
          <w:rFonts w:hint="eastAsia"/>
        </w:rPr>
        <w:t>基準年、令和６年（</w:t>
      </w:r>
      <w:r w:rsidRPr="00FB0724">
        <w:rPr>
          <w:rFonts w:hint="eastAsia"/>
        </w:rPr>
        <w:t>2024</w:t>
      </w:r>
      <w:r w:rsidRPr="00FB0724">
        <w:rPr>
          <w:rFonts w:hint="eastAsia"/>
        </w:rPr>
        <w:t>年）</w:t>
      </w:r>
      <w:r w:rsidRPr="00FB0724">
        <w:rPr>
          <w:rFonts w:hint="eastAsia"/>
        </w:rPr>
        <w:t>351,961</w:t>
      </w:r>
      <w:r w:rsidRPr="00FB0724">
        <w:rPr>
          <w:rFonts w:hint="eastAsia"/>
        </w:rPr>
        <w:t>人</w:t>
      </w:r>
    </w:p>
    <w:p w14:paraId="33D84451" w14:textId="0B0AE559" w:rsidR="00221BF2" w:rsidRPr="00FB0724" w:rsidRDefault="00221BF2" w:rsidP="00221BF2">
      <w:pPr>
        <w:spacing w:line="300" w:lineRule="exact"/>
      </w:pPr>
      <w:r w:rsidRPr="00FB0724">
        <w:rPr>
          <w:rFonts w:hint="eastAsia"/>
        </w:rPr>
        <w:t>目標値、令和８年（</w:t>
      </w:r>
      <w:r w:rsidRPr="00FB0724">
        <w:rPr>
          <w:rFonts w:hint="eastAsia"/>
        </w:rPr>
        <w:t>2026</w:t>
      </w:r>
      <w:r w:rsidRPr="00FB0724">
        <w:rPr>
          <w:rFonts w:hint="eastAsia"/>
        </w:rPr>
        <w:t>年）前年実績＋１％、令和１１年（</w:t>
      </w:r>
      <w:r w:rsidRPr="00FB0724">
        <w:rPr>
          <w:rFonts w:hint="eastAsia"/>
        </w:rPr>
        <w:t>2029</w:t>
      </w:r>
      <w:r w:rsidRPr="00FB0724">
        <w:rPr>
          <w:rFonts w:hint="eastAsia"/>
        </w:rPr>
        <w:t>年）前年実績＋１％、令和１４年（</w:t>
      </w:r>
      <w:r w:rsidRPr="00FB0724">
        <w:rPr>
          <w:rFonts w:hint="eastAsia"/>
        </w:rPr>
        <w:t>2032</w:t>
      </w:r>
      <w:r w:rsidRPr="00FB0724">
        <w:rPr>
          <w:rFonts w:hint="eastAsia"/>
        </w:rPr>
        <w:t>年）前年実績＋１％、令和１７年（</w:t>
      </w:r>
      <w:r w:rsidRPr="00FB0724">
        <w:rPr>
          <w:rFonts w:hint="eastAsia"/>
        </w:rPr>
        <w:t>2035</w:t>
      </w:r>
      <w:r w:rsidRPr="00FB0724">
        <w:rPr>
          <w:rFonts w:hint="eastAsia"/>
        </w:rPr>
        <w:t>年）前年実績＋１％</w:t>
      </w:r>
    </w:p>
    <w:p w14:paraId="43D34629" w14:textId="65A31B87" w:rsidR="00F95C79" w:rsidRPr="00FB0724" w:rsidRDefault="00ED71B8" w:rsidP="00D41E5E">
      <w:pPr>
        <w:spacing w:line="300" w:lineRule="exact"/>
      </w:pPr>
      <w:r w:rsidRPr="00FB0724">
        <w:rPr>
          <w:rFonts w:hint="eastAsia"/>
        </w:rPr>
        <w:t>評価指標、目標指標１</w:t>
      </w:r>
      <w:r w:rsidR="00971BC0">
        <w:rPr>
          <w:rFonts w:hint="eastAsia"/>
        </w:rPr>
        <w:t>、</w:t>
      </w:r>
      <w:r w:rsidRPr="00FB0724">
        <w:rPr>
          <w:rFonts w:hint="eastAsia"/>
        </w:rPr>
        <w:t>公共交通機関全体の利用者数（鉄道駅、路線バス、コミュニティバス（新規移動手段を含む）、タクシー）</w:t>
      </w:r>
    </w:p>
    <w:p w14:paraId="27419B6F" w14:textId="77777777" w:rsidR="00F95C79" w:rsidRPr="00FB0724" w:rsidRDefault="00D41E5E" w:rsidP="00D41E5E">
      <w:pPr>
        <w:spacing w:line="300" w:lineRule="exact"/>
      </w:pPr>
      <w:r w:rsidRPr="00FB0724">
        <w:rPr>
          <w:rFonts w:hint="eastAsia"/>
        </w:rPr>
        <w:t>コミュニティバス（新規移動手段を含む）</w:t>
      </w:r>
      <w:r w:rsidR="00512A40" w:rsidRPr="00FB0724">
        <w:rPr>
          <w:rFonts w:hint="eastAsia"/>
        </w:rPr>
        <w:t>、年間あたり人数</w:t>
      </w:r>
    </w:p>
    <w:p w14:paraId="11632C8E" w14:textId="77777777" w:rsidR="00F95C79" w:rsidRPr="00FB0724" w:rsidRDefault="00512A40" w:rsidP="00D41E5E">
      <w:pPr>
        <w:spacing w:line="300" w:lineRule="exact"/>
      </w:pPr>
      <w:r w:rsidRPr="00FB0724">
        <w:rPr>
          <w:rFonts w:hint="eastAsia"/>
        </w:rPr>
        <w:t>基準年、令和６年（</w:t>
      </w:r>
      <w:r w:rsidRPr="00FB0724">
        <w:rPr>
          <w:rFonts w:hint="eastAsia"/>
        </w:rPr>
        <w:t>2024</w:t>
      </w:r>
      <w:r w:rsidRPr="00FB0724">
        <w:rPr>
          <w:rFonts w:hint="eastAsia"/>
        </w:rPr>
        <w:t>年）</w:t>
      </w:r>
      <w:r w:rsidRPr="00FB0724">
        <w:rPr>
          <w:rFonts w:hint="eastAsia"/>
        </w:rPr>
        <w:t>85,585</w:t>
      </w:r>
      <w:r w:rsidRPr="00FB0724">
        <w:rPr>
          <w:rFonts w:hint="eastAsia"/>
        </w:rPr>
        <w:t>人</w:t>
      </w:r>
    </w:p>
    <w:p w14:paraId="663271D1" w14:textId="377151FD" w:rsidR="00512A40" w:rsidRPr="00FB0724" w:rsidRDefault="00512A40" w:rsidP="00D41E5E">
      <w:pPr>
        <w:spacing w:line="300" w:lineRule="exact"/>
      </w:pPr>
      <w:r w:rsidRPr="00FB0724">
        <w:rPr>
          <w:rFonts w:hint="eastAsia"/>
        </w:rPr>
        <w:t>目標値、令和８年（</w:t>
      </w:r>
      <w:r w:rsidRPr="00FB0724">
        <w:rPr>
          <w:rFonts w:hint="eastAsia"/>
        </w:rPr>
        <w:t>2026</w:t>
      </w:r>
      <w:r w:rsidRPr="00FB0724">
        <w:rPr>
          <w:rFonts w:hint="eastAsia"/>
        </w:rPr>
        <w:t>年）</w:t>
      </w:r>
      <w:r w:rsidRPr="00FB0724">
        <w:rPr>
          <w:rFonts w:hint="eastAsia"/>
        </w:rPr>
        <w:t>93,700</w:t>
      </w:r>
      <w:r w:rsidRPr="00FB0724">
        <w:rPr>
          <w:rFonts w:hint="eastAsia"/>
        </w:rPr>
        <w:t>人、令和１１年（</w:t>
      </w:r>
      <w:r w:rsidRPr="00FB0724">
        <w:rPr>
          <w:rFonts w:hint="eastAsia"/>
        </w:rPr>
        <w:t>2029</w:t>
      </w:r>
      <w:r w:rsidRPr="00FB0724">
        <w:rPr>
          <w:rFonts w:hint="eastAsia"/>
        </w:rPr>
        <w:t>年）</w:t>
      </w:r>
      <w:r w:rsidRPr="00FB0724">
        <w:rPr>
          <w:rFonts w:hint="eastAsia"/>
        </w:rPr>
        <w:t>94,100</w:t>
      </w:r>
      <w:r w:rsidRPr="00FB0724">
        <w:rPr>
          <w:rFonts w:hint="eastAsia"/>
        </w:rPr>
        <w:t>人、令和１４年（</w:t>
      </w:r>
      <w:r w:rsidRPr="00FB0724">
        <w:rPr>
          <w:rFonts w:hint="eastAsia"/>
        </w:rPr>
        <w:t>2032</w:t>
      </w:r>
      <w:r w:rsidRPr="00FB0724">
        <w:rPr>
          <w:rFonts w:hint="eastAsia"/>
        </w:rPr>
        <w:t>年）</w:t>
      </w:r>
      <w:r w:rsidRPr="00FB0724">
        <w:rPr>
          <w:rFonts w:hint="eastAsia"/>
        </w:rPr>
        <w:t>94,300</w:t>
      </w:r>
      <w:r w:rsidRPr="00FB0724">
        <w:rPr>
          <w:rFonts w:hint="eastAsia"/>
        </w:rPr>
        <w:t>人、令和１７年（</w:t>
      </w:r>
      <w:r w:rsidRPr="00FB0724">
        <w:rPr>
          <w:rFonts w:hint="eastAsia"/>
        </w:rPr>
        <w:t>2035</w:t>
      </w:r>
      <w:r w:rsidRPr="00FB0724">
        <w:rPr>
          <w:rFonts w:hint="eastAsia"/>
        </w:rPr>
        <w:t>年）</w:t>
      </w:r>
      <w:r w:rsidRPr="00FB0724">
        <w:rPr>
          <w:rFonts w:hint="eastAsia"/>
        </w:rPr>
        <w:t>94,700</w:t>
      </w:r>
      <w:r w:rsidRPr="00FB0724">
        <w:rPr>
          <w:rFonts w:hint="eastAsia"/>
        </w:rPr>
        <w:t>人</w:t>
      </w:r>
    </w:p>
    <w:p w14:paraId="20C1A3FF" w14:textId="7CA15343" w:rsidR="00F95C79" w:rsidRPr="00FB0724" w:rsidRDefault="00ED71B8" w:rsidP="00D41E5E">
      <w:pPr>
        <w:spacing w:line="300" w:lineRule="exact"/>
      </w:pPr>
      <w:r w:rsidRPr="00FB0724">
        <w:rPr>
          <w:rFonts w:hint="eastAsia"/>
        </w:rPr>
        <w:t>評価指標、目標指標１</w:t>
      </w:r>
      <w:r w:rsidR="00971BC0">
        <w:rPr>
          <w:rFonts w:hint="eastAsia"/>
        </w:rPr>
        <w:t>、</w:t>
      </w:r>
      <w:r w:rsidRPr="00FB0724">
        <w:rPr>
          <w:rFonts w:hint="eastAsia"/>
        </w:rPr>
        <w:t>公共交通機関全体の利用者数（鉄道駅、路線バス、コミュニティバス（新規移動手段を含む）、タクシー）</w:t>
      </w:r>
    </w:p>
    <w:p w14:paraId="5D54C258" w14:textId="77777777" w:rsidR="00F95C79" w:rsidRPr="00FB0724" w:rsidRDefault="00D41E5E" w:rsidP="00D41E5E">
      <w:pPr>
        <w:spacing w:line="300" w:lineRule="exact"/>
      </w:pPr>
      <w:r w:rsidRPr="00FB0724">
        <w:rPr>
          <w:rFonts w:hint="eastAsia"/>
        </w:rPr>
        <w:t>タクシー</w:t>
      </w:r>
      <w:r w:rsidR="00512A40" w:rsidRPr="00FB0724">
        <w:rPr>
          <w:rFonts w:hint="eastAsia"/>
        </w:rPr>
        <w:t>、年間あたり人数</w:t>
      </w:r>
    </w:p>
    <w:p w14:paraId="20AA67CE" w14:textId="77777777" w:rsidR="00F95C79" w:rsidRPr="00FB0724" w:rsidRDefault="00512A40" w:rsidP="00D41E5E">
      <w:pPr>
        <w:spacing w:line="300" w:lineRule="exact"/>
      </w:pPr>
      <w:r w:rsidRPr="00FB0724">
        <w:rPr>
          <w:rFonts w:hint="eastAsia"/>
        </w:rPr>
        <w:t>基準年、令和６年（</w:t>
      </w:r>
      <w:r w:rsidRPr="00FB0724">
        <w:rPr>
          <w:rFonts w:hint="eastAsia"/>
        </w:rPr>
        <w:t>2024</w:t>
      </w:r>
      <w:r w:rsidRPr="00FB0724">
        <w:rPr>
          <w:rFonts w:hint="eastAsia"/>
        </w:rPr>
        <w:t>年）</w:t>
      </w:r>
      <w:r w:rsidRPr="00FB0724">
        <w:rPr>
          <w:rFonts w:hint="eastAsia"/>
        </w:rPr>
        <w:t>332,732</w:t>
      </w:r>
      <w:r w:rsidRPr="00FB0724">
        <w:rPr>
          <w:rFonts w:hint="eastAsia"/>
        </w:rPr>
        <w:t>人</w:t>
      </w:r>
    </w:p>
    <w:p w14:paraId="4BE5FA20" w14:textId="57F3D8BF" w:rsidR="00D41E5E" w:rsidRPr="00FB0724" w:rsidRDefault="00512A40" w:rsidP="00D41E5E">
      <w:pPr>
        <w:spacing w:line="300" w:lineRule="exact"/>
      </w:pPr>
      <w:r w:rsidRPr="00FB0724">
        <w:rPr>
          <w:rFonts w:hint="eastAsia"/>
        </w:rPr>
        <w:t>目標値、令和８年（</w:t>
      </w:r>
      <w:r w:rsidRPr="00FB0724">
        <w:rPr>
          <w:rFonts w:hint="eastAsia"/>
        </w:rPr>
        <w:t>2026</w:t>
      </w:r>
      <w:r w:rsidRPr="00FB0724">
        <w:rPr>
          <w:rFonts w:hint="eastAsia"/>
        </w:rPr>
        <w:t>年）</w:t>
      </w:r>
      <w:r w:rsidR="008974CF" w:rsidRPr="00FB0724">
        <w:rPr>
          <w:rFonts w:hint="eastAsia"/>
        </w:rPr>
        <w:t>333,000</w:t>
      </w:r>
      <w:r w:rsidR="008974CF" w:rsidRPr="00FB0724">
        <w:rPr>
          <w:rFonts w:hint="eastAsia"/>
        </w:rPr>
        <w:t>人</w:t>
      </w:r>
      <w:r w:rsidRPr="00FB0724">
        <w:rPr>
          <w:rFonts w:hint="eastAsia"/>
        </w:rPr>
        <w:t>、令和１１年（</w:t>
      </w:r>
      <w:r w:rsidRPr="00FB0724">
        <w:rPr>
          <w:rFonts w:hint="eastAsia"/>
        </w:rPr>
        <w:t>2029</w:t>
      </w:r>
      <w:r w:rsidRPr="00FB0724">
        <w:rPr>
          <w:rFonts w:hint="eastAsia"/>
        </w:rPr>
        <w:t>年）</w:t>
      </w:r>
      <w:r w:rsidRPr="00FB0724">
        <w:rPr>
          <w:rFonts w:hint="eastAsia"/>
        </w:rPr>
        <w:t>333,000</w:t>
      </w:r>
      <w:r w:rsidRPr="00FB0724">
        <w:rPr>
          <w:rFonts w:hint="eastAsia"/>
        </w:rPr>
        <w:t>人、令和１４年（</w:t>
      </w:r>
      <w:r w:rsidRPr="00FB0724">
        <w:rPr>
          <w:rFonts w:hint="eastAsia"/>
        </w:rPr>
        <w:t>2032</w:t>
      </w:r>
      <w:r w:rsidRPr="00FB0724">
        <w:rPr>
          <w:rFonts w:hint="eastAsia"/>
        </w:rPr>
        <w:t>年）</w:t>
      </w:r>
      <w:r w:rsidR="008974CF">
        <w:rPr>
          <w:rFonts w:hint="eastAsia"/>
        </w:rPr>
        <w:t>333,000</w:t>
      </w:r>
      <w:r w:rsidRPr="00FB0724">
        <w:rPr>
          <w:rFonts w:hint="eastAsia"/>
        </w:rPr>
        <w:t>人、令和１７年（</w:t>
      </w:r>
      <w:r w:rsidRPr="00FB0724">
        <w:rPr>
          <w:rFonts w:hint="eastAsia"/>
        </w:rPr>
        <w:t>2035</w:t>
      </w:r>
      <w:r w:rsidRPr="00FB0724">
        <w:rPr>
          <w:rFonts w:hint="eastAsia"/>
        </w:rPr>
        <w:t>年）</w:t>
      </w:r>
      <w:r w:rsidRPr="00FB0724">
        <w:rPr>
          <w:rFonts w:hint="eastAsia"/>
        </w:rPr>
        <w:t>333,000</w:t>
      </w:r>
      <w:r w:rsidRPr="00FB0724">
        <w:rPr>
          <w:rFonts w:hint="eastAsia"/>
        </w:rPr>
        <w:t>人</w:t>
      </w:r>
    </w:p>
    <w:p w14:paraId="2A425B63" w14:textId="0BAD64A7" w:rsidR="00F95C79" w:rsidRPr="00FB0724" w:rsidRDefault="00D41E5E" w:rsidP="00512A40">
      <w:pPr>
        <w:spacing w:line="300" w:lineRule="exact"/>
      </w:pPr>
      <w:r w:rsidRPr="00FB0724">
        <w:rPr>
          <w:rFonts w:hint="eastAsia"/>
        </w:rPr>
        <w:t>評価指標、目標指標２</w:t>
      </w:r>
      <w:r w:rsidR="00971BC0">
        <w:rPr>
          <w:rFonts w:hint="eastAsia"/>
        </w:rPr>
        <w:t>、</w:t>
      </w:r>
      <w:r w:rsidR="00512A40" w:rsidRPr="00FB0724">
        <w:rPr>
          <w:rFonts w:hint="eastAsia"/>
        </w:rPr>
        <w:t>駅・バス停等の人口カバー率（鉄道駅、路線バス、コミュニティバス（新規移動手段を含む））</w:t>
      </w:r>
    </w:p>
    <w:p w14:paraId="38E742FE" w14:textId="77777777" w:rsidR="00F95C79" w:rsidRPr="00FB0724" w:rsidRDefault="00512A40" w:rsidP="00512A40">
      <w:pPr>
        <w:spacing w:line="300" w:lineRule="exact"/>
      </w:pPr>
      <w:r w:rsidRPr="00FB0724">
        <w:rPr>
          <w:rFonts w:hint="eastAsia"/>
        </w:rPr>
        <w:t>基準年、令和７年（</w:t>
      </w:r>
      <w:r w:rsidRPr="00FB0724">
        <w:rPr>
          <w:rFonts w:hint="eastAsia"/>
        </w:rPr>
        <w:t>2025</w:t>
      </w:r>
      <w:r w:rsidRPr="00FB0724">
        <w:rPr>
          <w:rFonts w:hint="eastAsia"/>
        </w:rPr>
        <w:t>年）</w:t>
      </w:r>
      <w:r w:rsidRPr="00FB0724">
        <w:rPr>
          <w:rFonts w:hint="eastAsia"/>
        </w:rPr>
        <w:t>80.3%</w:t>
      </w:r>
    </w:p>
    <w:p w14:paraId="2E01460C" w14:textId="1C8BC3E7" w:rsidR="00512A40" w:rsidRPr="00FB0724" w:rsidRDefault="00512A40" w:rsidP="00512A40">
      <w:pPr>
        <w:spacing w:line="300" w:lineRule="exact"/>
      </w:pPr>
      <w:r w:rsidRPr="00FB0724">
        <w:rPr>
          <w:rFonts w:hint="eastAsia"/>
        </w:rPr>
        <w:t>目標値、令和８年（</w:t>
      </w:r>
      <w:r w:rsidRPr="00FB0724">
        <w:rPr>
          <w:rFonts w:hint="eastAsia"/>
        </w:rPr>
        <w:t>2026</w:t>
      </w:r>
      <w:r w:rsidRPr="00FB0724">
        <w:rPr>
          <w:rFonts w:hint="eastAsia"/>
        </w:rPr>
        <w:t>年）</w:t>
      </w:r>
      <w:r w:rsidRPr="00FB0724">
        <w:rPr>
          <w:rFonts w:hint="eastAsia"/>
        </w:rPr>
        <w:t>81.3%</w:t>
      </w:r>
      <w:r w:rsidRPr="00FB0724">
        <w:rPr>
          <w:rFonts w:hint="eastAsia"/>
        </w:rPr>
        <w:t>、令和１１年（</w:t>
      </w:r>
      <w:r w:rsidRPr="00FB0724">
        <w:rPr>
          <w:rFonts w:hint="eastAsia"/>
        </w:rPr>
        <w:t>2029</w:t>
      </w:r>
      <w:r w:rsidRPr="00FB0724">
        <w:rPr>
          <w:rFonts w:hint="eastAsia"/>
        </w:rPr>
        <w:t>年）</w:t>
      </w:r>
      <w:r w:rsidRPr="00FB0724">
        <w:rPr>
          <w:rFonts w:hint="eastAsia"/>
        </w:rPr>
        <w:t>82.7%</w:t>
      </w:r>
      <w:r w:rsidRPr="00FB0724">
        <w:rPr>
          <w:rFonts w:hint="eastAsia"/>
        </w:rPr>
        <w:t>、令和１４年（</w:t>
      </w:r>
      <w:r w:rsidRPr="00FB0724">
        <w:rPr>
          <w:rFonts w:hint="eastAsia"/>
        </w:rPr>
        <w:t>2032</w:t>
      </w:r>
      <w:r w:rsidRPr="00FB0724">
        <w:rPr>
          <w:rFonts w:hint="eastAsia"/>
        </w:rPr>
        <w:t>年）</w:t>
      </w:r>
      <w:r w:rsidRPr="00FB0724">
        <w:rPr>
          <w:rFonts w:hint="eastAsia"/>
        </w:rPr>
        <w:t>84.1%</w:t>
      </w:r>
      <w:r w:rsidRPr="00FB0724">
        <w:rPr>
          <w:rFonts w:hint="eastAsia"/>
        </w:rPr>
        <w:t>、令和１７年（</w:t>
      </w:r>
      <w:r w:rsidRPr="00FB0724">
        <w:rPr>
          <w:rFonts w:hint="eastAsia"/>
        </w:rPr>
        <w:t>2035</w:t>
      </w:r>
      <w:r w:rsidRPr="00FB0724">
        <w:rPr>
          <w:rFonts w:hint="eastAsia"/>
        </w:rPr>
        <w:t>年）</w:t>
      </w:r>
      <w:r w:rsidRPr="00FB0724">
        <w:rPr>
          <w:rFonts w:hint="eastAsia"/>
        </w:rPr>
        <w:t>85.5%</w:t>
      </w:r>
    </w:p>
    <w:p w14:paraId="2452258F" w14:textId="5CF0C560" w:rsidR="00F95C79" w:rsidRPr="00FB0724" w:rsidRDefault="000025D4" w:rsidP="00512A40">
      <w:pPr>
        <w:spacing w:line="300" w:lineRule="exact"/>
      </w:pPr>
      <w:r w:rsidRPr="00FB0724">
        <w:rPr>
          <w:rFonts w:hint="eastAsia"/>
        </w:rPr>
        <w:t>評価指標、目標指標３</w:t>
      </w:r>
      <w:r w:rsidR="00971BC0">
        <w:rPr>
          <w:rFonts w:hint="eastAsia"/>
        </w:rPr>
        <w:t>、</w:t>
      </w:r>
      <w:r w:rsidRPr="00FB0724">
        <w:rPr>
          <w:rFonts w:hint="eastAsia"/>
        </w:rPr>
        <w:t>都市機能誘導区域の人口割合</w:t>
      </w:r>
    </w:p>
    <w:p w14:paraId="31778104" w14:textId="77777777" w:rsidR="00F95C79" w:rsidRPr="00FB0724" w:rsidRDefault="000025D4" w:rsidP="00512A40">
      <w:pPr>
        <w:spacing w:line="300" w:lineRule="exact"/>
      </w:pPr>
      <w:r w:rsidRPr="00FB0724">
        <w:rPr>
          <w:rFonts w:hint="eastAsia"/>
        </w:rPr>
        <w:t>基準年、令和７年（</w:t>
      </w:r>
      <w:r w:rsidRPr="00FB0724">
        <w:rPr>
          <w:rFonts w:hint="eastAsia"/>
        </w:rPr>
        <w:t>2025</w:t>
      </w:r>
      <w:r w:rsidRPr="00FB0724">
        <w:rPr>
          <w:rFonts w:hint="eastAsia"/>
        </w:rPr>
        <w:t>年）</w:t>
      </w:r>
      <w:r w:rsidRPr="00FB0724">
        <w:rPr>
          <w:rFonts w:hint="eastAsia"/>
        </w:rPr>
        <w:t>35.6%</w:t>
      </w:r>
    </w:p>
    <w:p w14:paraId="2F8C2201" w14:textId="4C7B4E4B" w:rsidR="00512A40" w:rsidRPr="00FB0724" w:rsidRDefault="000025D4" w:rsidP="00512A40">
      <w:pPr>
        <w:spacing w:line="300" w:lineRule="exact"/>
      </w:pPr>
      <w:r w:rsidRPr="00FB0724">
        <w:rPr>
          <w:rFonts w:hint="eastAsia"/>
        </w:rPr>
        <w:t>目標値、令和８年（</w:t>
      </w:r>
      <w:r w:rsidRPr="00FB0724">
        <w:rPr>
          <w:rFonts w:hint="eastAsia"/>
        </w:rPr>
        <w:t>2026</w:t>
      </w:r>
      <w:r w:rsidRPr="00FB0724">
        <w:rPr>
          <w:rFonts w:hint="eastAsia"/>
        </w:rPr>
        <w:t>年）</w:t>
      </w:r>
      <w:r w:rsidRPr="00FB0724">
        <w:rPr>
          <w:rFonts w:hint="eastAsia"/>
        </w:rPr>
        <w:t>35.7%</w:t>
      </w:r>
      <w:r w:rsidRPr="00FB0724">
        <w:rPr>
          <w:rFonts w:hint="eastAsia"/>
        </w:rPr>
        <w:t>、令和１１年（</w:t>
      </w:r>
      <w:r w:rsidRPr="00FB0724">
        <w:rPr>
          <w:rFonts w:hint="eastAsia"/>
        </w:rPr>
        <w:t>2029</w:t>
      </w:r>
      <w:r w:rsidRPr="00FB0724">
        <w:rPr>
          <w:rFonts w:hint="eastAsia"/>
        </w:rPr>
        <w:t>年）</w:t>
      </w:r>
      <w:r w:rsidRPr="00FB0724">
        <w:rPr>
          <w:rFonts w:hint="eastAsia"/>
        </w:rPr>
        <w:t>36.0%</w:t>
      </w:r>
      <w:r w:rsidRPr="00FB0724">
        <w:rPr>
          <w:rFonts w:hint="eastAsia"/>
        </w:rPr>
        <w:t>、令和１４年（</w:t>
      </w:r>
      <w:r w:rsidRPr="00FB0724">
        <w:rPr>
          <w:rFonts w:hint="eastAsia"/>
        </w:rPr>
        <w:t>2032</w:t>
      </w:r>
      <w:r w:rsidRPr="00FB0724">
        <w:rPr>
          <w:rFonts w:hint="eastAsia"/>
        </w:rPr>
        <w:t>年）</w:t>
      </w:r>
      <w:r w:rsidRPr="00FB0724">
        <w:rPr>
          <w:rFonts w:hint="eastAsia"/>
        </w:rPr>
        <w:t>36.3%</w:t>
      </w:r>
      <w:r w:rsidRPr="00FB0724">
        <w:rPr>
          <w:rFonts w:hint="eastAsia"/>
        </w:rPr>
        <w:t>、令和１７年（</w:t>
      </w:r>
      <w:r w:rsidRPr="00FB0724">
        <w:rPr>
          <w:rFonts w:hint="eastAsia"/>
        </w:rPr>
        <w:t>2035</w:t>
      </w:r>
      <w:r w:rsidRPr="00FB0724">
        <w:rPr>
          <w:rFonts w:hint="eastAsia"/>
        </w:rPr>
        <w:t>年）</w:t>
      </w:r>
      <w:r w:rsidRPr="00FB0724">
        <w:rPr>
          <w:rFonts w:hint="eastAsia"/>
        </w:rPr>
        <w:t>36.6%</w:t>
      </w:r>
    </w:p>
    <w:p w14:paraId="7928E2F6" w14:textId="598B4114" w:rsidR="00F95C79" w:rsidRPr="00FB0724" w:rsidRDefault="000025D4" w:rsidP="000025D4">
      <w:pPr>
        <w:spacing w:line="300" w:lineRule="exact"/>
      </w:pPr>
      <w:r w:rsidRPr="00FB0724">
        <w:rPr>
          <w:rFonts w:hint="eastAsia"/>
        </w:rPr>
        <w:t>評価指標、目標指標４</w:t>
      </w:r>
      <w:r w:rsidR="00971BC0">
        <w:rPr>
          <w:rFonts w:hint="eastAsia"/>
        </w:rPr>
        <w:t>、</w:t>
      </w:r>
      <w:r w:rsidRPr="00FB0724">
        <w:rPr>
          <w:rFonts w:hint="eastAsia"/>
        </w:rPr>
        <w:t>市道の改良率</w:t>
      </w:r>
    </w:p>
    <w:p w14:paraId="211F185A" w14:textId="77777777" w:rsidR="00F95C79" w:rsidRPr="00FB0724" w:rsidRDefault="000025D4" w:rsidP="000025D4">
      <w:pPr>
        <w:spacing w:line="300" w:lineRule="exact"/>
      </w:pPr>
      <w:r w:rsidRPr="00FB0724">
        <w:rPr>
          <w:rFonts w:hint="eastAsia"/>
        </w:rPr>
        <w:t>基準年、令和７年（</w:t>
      </w:r>
      <w:r w:rsidRPr="00FB0724">
        <w:rPr>
          <w:rFonts w:hint="eastAsia"/>
        </w:rPr>
        <w:t>2025</w:t>
      </w:r>
      <w:r w:rsidRPr="00FB0724">
        <w:rPr>
          <w:rFonts w:hint="eastAsia"/>
        </w:rPr>
        <w:t>年）</w:t>
      </w:r>
      <w:r w:rsidRPr="00FB0724">
        <w:rPr>
          <w:rFonts w:hint="eastAsia"/>
        </w:rPr>
        <w:t>71.9%</w:t>
      </w:r>
    </w:p>
    <w:p w14:paraId="0388D8E5" w14:textId="523D9F8F" w:rsidR="000025D4" w:rsidRPr="00FB0724" w:rsidRDefault="000025D4" w:rsidP="000025D4">
      <w:pPr>
        <w:spacing w:line="300" w:lineRule="exact"/>
      </w:pPr>
      <w:r w:rsidRPr="00FB0724">
        <w:rPr>
          <w:rFonts w:hint="eastAsia"/>
        </w:rPr>
        <w:t>目標値、令和８年（</w:t>
      </w:r>
      <w:r w:rsidRPr="00FB0724">
        <w:rPr>
          <w:rFonts w:hint="eastAsia"/>
        </w:rPr>
        <w:t>2026</w:t>
      </w:r>
      <w:r w:rsidRPr="00FB0724">
        <w:rPr>
          <w:rFonts w:hint="eastAsia"/>
        </w:rPr>
        <w:t>年）</w:t>
      </w:r>
      <w:r w:rsidRPr="00FB0724">
        <w:rPr>
          <w:rFonts w:hint="eastAsia"/>
        </w:rPr>
        <w:t>72.0%</w:t>
      </w:r>
      <w:r w:rsidRPr="00FB0724">
        <w:rPr>
          <w:rFonts w:hint="eastAsia"/>
        </w:rPr>
        <w:t>、令和１１年（</w:t>
      </w:r>
      <w:r w:rsidRPr="00FB0724">
        <w:rPr>
          <w:rFonts w:hint="eastAsia"/>
        </w:rPr>
        <w:t>2029</w:t>
      </w:r>
      <w:r w:rsidRPr="00FB0724">
        <w:rPr>
          <w:rFonts w:hint="eastAsia"/>
        </w:rPr>
        <w:t>年）</w:t>
      </w:r>
      <w:r w:rsidRPr="00FB0724">
        <w:rPr>
          <w:rFonts w:hint="eastAsia"/>
        </w:rPr>
        <w:t>72.3%</w:t>
      </w:r>
      <w:r w:rsidRPr="00FB0724">
        <w:rPr>
          <w:rFonts w:hint="eastAsia"/>
        </w:rPr>
        <w:t>、令和１４年（</w:t>
      </w:r>
      <w:r w:rsidRPr="00FB0724">
        <w:rPr>
          <w:rFonts w:hint="eastAsia"/>
        </w:rPr>
        <w:t>2032</w:t>
      </w:r>
      <w:r w:rsidRPr="00FB0724">
        <w:rPr>
          <w:rFonts w:hint="eastAsia"/>
        </w:rPr>
        <w:t>年）</w:t>
      </w:r>
      <w:r w:rsidRPr="00FB0724">
        <w:rPr>
          <w:rFonts w:hint="eastAsia"/>
        </w:rPr>
        <w:t>72.7%</w:t>
      </w:r>
      <w:r w:rsidRPr="00FB0724">
        <w:rPr>
          <w:rFonts w:hint="eastAsia"/>
        </w:rPr>
        <w:t>、令和１７年（</w:t>
      </w:r>
      <w:r w:rsidRPr="00FB0724">
        <w:rPr>
          <w:rFonts w:hint="eastAsia"/>
        </w:rPr>
        <w:t>2035</w:t>
      </w:r>
      <w:r w:rsidRPr="00FB0724">
        <w:rPr>
          <w:rFonts w:hint="eastAsia"/>
        </w:rPr>
        <w:t>年）</w:t>
      </w:r>
      <w:r w:rsidRPr="00FB0724">
        <w:rPr>
          <w:rFonts w:hint="eastAsia"/>
        </w:rPr>
        <w:t>73.0%</w:t>
      </w:r>
    </w:p>
    <w:p w14:paraId="6DA8F63E" w14:textId="58234AD0" w:rsidR="00F95C79" w:rsidRPr="00FB0724" w:rsidRDefault="000025D4" w:rsidP="000025D4">
      <w:pPr>
        <w:spacing w:line="300" w:lineRule="exact"/>
      </w:pPr>
      <w:r w:rsidRPr="00FB0724">
        <w:rPr>
          <w:rFonts w:hint="eastAsia"/>
        </w:rPr>
        <w:t>評価指標、目標指標４</w:t>
      </w:r>
      <w:r w:rsidR="00971BC0">
        <w:rPr>
          <w:rFonts w:hint="eastAsia"/>
        </w:rPr>
        <w:t>、</w:t>
      </w:r>
      <w:r w:rsidRPr="00FB0724">
        <w:rPr>
          <w:rFonts w:hint="eastAsia"/>
        </w:rPr>
        <w:t>都市計画道路の整備率</w:t>
      </w:r>
    </w:p>
    <w:p w14:paraId="393D11EE" w14:textId="77777777" w:rsidR="00F95C79" w:rsidRPr="00FB0724" w:rsidRDefault="000025D4" w:rsidP="000025D4">
      <w:pPr>
        <w:spacing w:line="300" w:lineRule="exact"/>
      </w:pPr>
      <w:r w:rsidRPr="00FB0724">
        <w:rPr>
          <w:rFonts w:hint="eastAsia"/>
        </w:rPr>
        <w:t>基準年、令和７年（</w:t>
      </w:r>
      <w:r w:rsidRPr="00FB0724">
        <w:rPr>
          <w:rFonts w:hint="eastAsia"/>
        </w:rPr>
        <w:t>2025</w:t>
      </w:r>
      <w:r w:rsidRPr="00FB0724">
        <w:rPr>
          <w:rFonts w:hint="eastAsia"/>
        </w:rPr>
        <w:t>年）</w:t>
      </w:r>
      <w:r w:rsidRPr="00FB0724">
        <w:rPr>
          <w:rFonts w:hint="eastAsia"/>
        </w:rPr>
        <w:t>67.5%</w:t>
      </w:r>
    </w:p>
    <w:p w14:paraId="19775376" w14:textId="229E9815" w:rsidR="000025D4" w:rsidRPr="00FB0724" w:rsidRDefault="000025D4" w:rsidP="000025D4">
      <w:pPr>
        <w:spacing w:line="300" w:lineRule="exact"/>
      </w:pPr>
      <w:r w:rsidRPr="00FB0724">
        <w:rPr>
          <w:rFonts w:hint="eastAsia"/>
        </w:rPr>
        <w:t>目標値、令和８年（</w:t>
      </w:r>
      <w:r w:rsidRPr="00FB0724">
        <w:rPr>
          <w:rFonts w:hint="eastAsia"/>
        </w:rPr>
        <w:t>2026</w:t>
      </w:r>
      <w:r w:rsidRPr="00FB0724">
        <w:rPr>
          <w:rFonts w:hint="eastAsia"/>
        </w:rPr>
        <w:t>年）</w:t>
      </w:r>
      <w:r w:rsidRPr="00FB0724">
        <w:rPr>
          <w:rFonts w:hint="eastAsia"/>
        </w:rPr>
        <w:t>67.9%</w:t>
      </w:r>
      <w:r w:rsidRPr="00FB0724">
        <w:rPr>
          <w:rFonts w:hint="eastAsia"/>
        </w:rPr>
        <w:t>、令和１１年（</w:t>
      </w:r>
      <w:r w:rsidRPr="00FB0724">
        <w:rPr>
          <w:rFonts w:hint="eastAsia"/>
        </w:rPr>
        <w:t>2029</w:t>
      </w:r>
      <w:r w:rsidRPr="00FB0724">
        <w:rPr>
          <w:rFonts w:hint="eastAsia"/>
        </w:rPr>
        <w:t>年）</w:t>
      </w:r>
      <w:r w:rsidRPr="00FB0724">
        <w:rPr>
          <w:rFonts w:hint="eastAsia"/>
        </w:rPr>
        <w:t>69.1%</w:t>
      </w:r>
      <w:r w:rsidRPr="00FB0724">
        <w:rPr>
          <w:rFonts w:hint="eastAsia"/>
        </w:rPr>
        <w:t>、令和１４年（</w:t>
      </w:r>
      <w:r w:rsidRPr="00FB0724">
        <w:rPr>
          <w:rFonts w:hint="eastAsia"/>
        </w:rPr>
        <w:t>2032</w:t>
      </w:r>
      <w:r w:rsidRPr="00FB0724">
        <w:rPr>
          <w:rFonts w:hint="eastAsia"/>
        </w:rPr>
        <w:t>年）</w:t>
      </w:r>
      <w:r w:rsidRPr="00FB0724">
        <w:rPr>
          <w:rFonts w:hint="eastAsia"/>
        </w:rPr>
        <w:t>70.3%</w:t>
      </w:r>
      <w:r w:rsidRPr="00FB0724">
        <w:rPr>
          <w:rFonts w:hint="eastAsia"/>
        </w:rPr>
        <w:t>、令和１７年（</w:t>
      </w:r>
      <w:r w:rsidRPr="00FB0724">
        <w:rPr>
          <w:rFonts w:hint="eastAsia"/>
        </w:rPr>
        <w:t>2035</w:t>
      </w:r>
      <w:r w:rsidRPr="00FB0724">
        <w:rPr>
          <w:rFonts w:hint="eastAsia"/>
        </w:rPr>
        <w:t>年）</w:t>
      </w:r>
      <w:r w:rsidRPr="00FB0724">
        <w:rPr>
          <w:rFonts w:hint="eastAsia"/>
        </w:rPr>
        <w:t>71.5%</w:t>
      </w:r>
    </w:p>
    <w:p w14:paraId="51BF23CC" w14:textId="570B2588" w:rsidR="00F95C79" w:rsidRPr="00FB0724" w:rsidRDefault="00ED71B8" w:rsidP="00ED71B8">
      <w:pPr>
        <w:spacing w:line="300" w:lineRule="exact"/>
      </w:pPr>
      <w:r w:rsidRPr="00FB0724">
        <w:rPr>
          <w:rFonts w:hint="eastAsia"/>
        </w:rPr>
        <w:t>評価指標、目標指標５</w:t>
      </w:r>
      <w:r w:rsidR="00971BC0">
        <w:rPr>
          <w:rFonts w:hint="eastAsia"/>
        </w:rPr>
        <w:t>、</w:t>
      </w:r>
      <w:r w:rsidRPr="00FB0724">
        <w:rPr>
          <w:rFonts w:hint="eastAsia"/>
        </w:rPr>
        <w:t>市政に対する市民満足度</w:t>
      </w:r>
    </w:p>
    <w:p w14:paraId="3B9D236E" w14:textId="77777777" w:rsidR="00F95C79" w:rsidRPr="00FB0724" w:rsidRDefault="00ED71B8" w:rsidP="00ED71B8">
      <w:pPr>
        <w:spacing w:line="300" w:lineRule="exact"/>
      </w:pPr>
      <w:r w:rsidRPr="00FB0724">
        <w:rPr>
          <w:rFonts w:hint="eastAsia"/>
        </w:rPr>
        <w:t>安全・安心、交通安全対策</w:t>
      </w:r>
    </w:p>
    <w:p w14:paraId="6A893786" w14:textId="77777777" w:rsidR="00F95C79" w:rsidRPr="00FB0724" w:rsidRDefault="00ED71B8" w:rsidP="00ED71B8">
      <w:pPr>
        <w:spacing w:line="300" w:lineRule="exact"/>
      </w:pPr>
      <w:r w:rsidRPr="00FB0724">
        <w:rPr>
          <w:rFonts w:hint="eastAsia"/>
        </w:rPr>
        <w:lastRenderedPageBreak/>
        <w:t>基準年、令和７年（</w:t>
      </w:r>
      <w:r w:rsidRPr="00FB0724">
        <w:rPr>
          <w:rFonts w:hint="eastAsia"/>
        </w:rPr>
        <w:t>2025</w:t>
      </w:r>
      <w:r w:rsidRPr="00FB0724">
        <w:rPr>
          <w:rFonts w:hint="eastAsia"/>
        </w:rPr>
        <w:t>年）</w:t>
      </w:r>
      <w:r w:rsidRPr="00FB0724">
        <w:rPr>
          <w:rFonts w:hint="eastAsia"/>
        </w:rPr>
        <w:t>55.0%</w:t>
      </w:r>
    </w:p>
    <w:p w14:paraId="535C2CFE" w14:textId="3BBD5C43" w:rsidR="00ED71B8" w:rsidRPr="00FB0724" w:rsidRDefault="00ED71B8" w:rsidP="00ED71B8">
      <w:pPr>
        <w:spacing w:line="300" w:lineRule="exact"/>
      </w:pPr>
      <w:r w:rsidRPr="00FB0724">
        <w:rPr>
          <w:rFonts w:hint="eastAsia"/>
        </w:rPr>
        <w:t>目標値、令和９年（</w:t>
      </w:r>
      <w:r w:rsidRPr="00FB0724">
        <w:rPr>
          <w:rFonts w:hint="eastAsia"/>
        </w:rPr>
        <w:t>2027</w:t>
      </w:r>
      <w:r w:rsidRPr="00FB0724">
        <w:rPr>
          <w:rFonts w:hint="eastAsia"/>
        </w:rPr>
        <w:t>年）</w:t>
      </w:r>
      <w:r w:rsidRPr="00FB0724">
        <w:rPr>
          <w:rFonts w:hint="eastAsia"/>
        </w:rPr>
        <w:t>56.0%</w:t>
      </w:r>
      <w:r w:rsidRPr="00FB0724">
        <w:rPr>
          <w:rFonts w:hint="eastAsia"/>
        </w:rPr>
        <w:t>、令和１１年（</w:t>
      </w:r>
      <w:r w:rsidRPr="00FB0724">
        <w:rPr>
          <w:rFonts w:hint="eastAsia"/>
        </w:rPr>
        <w:t>2029</w:t>
      </w:r>
      <w:r w:rsidRPr="00FB0724">
        <w:rPr>
          <w:rFonts w:hint="eastAsia"/>
        </w:rPr>
        <w:t>年）</w:t>
      </w:r>
      <w:r w:rsidRPr="00FB0724">
        <w:rPr>
          <w:rFonts w:hint="eastAsia"/>
        </w:rPr>
        <w:t>57.0%</w:t>
      </w:r>
      <w:r w:rsidRPr="00FB0724">
        <w:rPr>
          <w:rFonts w:hint="eastAsia"/>
        </w:rPr>
        <w:t>、令和１３年（</w:t>
      </w:r>
      <w:r w:rsidRPr="00FB0724">
        <w:rPr>
          <w:rFonts w:hint="eastAsia"/>
        </w:rPr>
        <w:t>2031</w:t>
      </w:r>
      <w:r w:rsidRPr="00FB0724">
        <w:rPr>
          <w:rFonts w:hint="eastAsia"/>
        </w:rPr>
        <w:t>年）</w:t>
      </w:r>
      <w:r w:rsidRPr="00FB0724">
        <w:rPr>
          <w:rFonts w:hint="eastAsia"/>
        </w:rPr>
        <w:t>58.0%</w:t>
      </w:r>
      <w:r w:rsidRPr="00FB0724">
        <w:rPr>
          <w:rFonts w:hint="eastAsia"/>
        </w:rPr>
        <w:t>、令和１５年（</w:t>
      </w:r>
      <w:r w:rsidRPr="00FB0724">
        <w:rPr>
          <w:rFonts w:hint="eastAsia"/>
        </w:rPr>
        <w:t>2033</w:t>
      </w:r>
      <w:r w:rsidRPr="00FB0724">
        <w:rPr>
          <w:rFonts w:hint="eastAsia"/>
        </w:rPr>
        <w:t>年）</w:t>
      </w:r>
      <w:r w:rsidRPr="00FB0724">
        <w:rPr>
          <w:rFonts w:hint="eastAsia"/>
        </w:rPr>
        <w:t>59.0%</w:t>
      </w:r>
      <w:r w:rsidRPr="00FB0724">
        <w:rPr>
          <w:rFonts w:hint="eastAsia"/>
        </w:rPr>
        <w:t>、令和１７年（</w:t>
      </w:r>
      <w:r w:rsidRPr="00FB0724">
        <w:rPr>
          <w:rFonts w:hint="eastAsia"/>
        </w:rPr>
        <w:t>2035</w:t>
      </w:r>
      <w:r w:rsidRPr="00FB0724">
        <w:rPr>
          <w:rFonts w:hint="eastAsia"/>
        </w:rPr>
        <w:t>年）</w:t>
      </w:r>
      <w:r w:rsidRPr="00FB0724">
        <w:rPr>
          <w:rFonts w:hint="eastAsia"/>
        </w:rPr>
        <w:t>60.0%</w:t>
      </w:r>
    </w:p>
    <w:p w14:paraId="3256A9CA" w14:textId="73A04524" w:rsidR="00F95C79" w:rsidRPr="00FB0724" w:rsidRDefault="00ED71B8" w:rsidP="00ED71B8">
      <w:pPr>
        <w:spacing w:line="300" w:lineRule="exact"/>
      </w:pPr>
      <w:r w:rsidRPr="00FB0724">
        <w:rPr>
          <w:rFonts w:hint="eastAsia"/>
        </w:rPr>
        <w:t>評価指標、目標指標５</w:t>
      </w:r>
      <w:r w:rsidR="00971BC0">
        <w:rPr>
          <w:rFonts w:hint="eastAsia"/>
        </w:rPr>
        <w:t>、</w:t>
      </w:r>
      <w:r w:rsidRPr="00FB0724">
        <w:rPr>
          <w:rFonts w:hint="eastAsia"/>
        </w:rPr>
        <w:t>市政に対する市民満足度</w:t>
      </w:r>
    </w:p>
    <w:p w14:paraId="469C49EC" w14:textId="77777777" w:rsidR="00F95C79" w:rsidRPr="00FB0724" w:rsidRDefault="00ED71B8" w:rsidP="00ED71B8">
      <w:pPr>
        <w:spacing w:line="300" w:lineRule="exact"/>
      </w:pPr>
      <w:r w:rsidRPr="00FB0724">
        <w:rPr>
          <w:rFonts w:hint="eastAsia"/>
        </w:rPr>
        <w:t>安全・安心、歩行者にとっての道路の安全性</w:t>
      </w:r>
    </w:p>
    <w:p w14:paraId="77C602E0" w14:textId="77777777" w:rsidR="00F95C79" w:rsidRPr="00FB0724" w:rsidRDefault="00ED71B8" w:rsidP="00ED71B8">
      <w:pPr>
        <w:spacing w:line="300" w:lineRule="exact"/>
      </w:pPr>
      <w:r w:rsidRPr="00FB0724">
        <w:rPr>
          <w:rFonts w:hint="eastAsia"/>
        </w:rPr>
        <w:t>基準年、令和７年（</w:t>
      </w:r>
      <w:r w:rsidRPr="00FB0724">
        <w:rPr>
          <w:rFonts w:hint="eastAsia"/>
        </w:rPr>
        <w:t>2025</w:t>
      </w:r>
      <w:r w:rsidRPr="00FB0724">
        <w:rPr>
          <w:rFonts w:hint="eastAsia"/>
        </w:rPr>
        <w:t>年）</w:t>
      </w:r>
      <w:r w:rsidRPr="00FB0724">
        <w:rPr>
          <w:rFonts w:hint="eastAsia"/>
        </w:rPr>
        <w:t>39.5%</w:t>
      </w:r>
    </w:p>
    <w:p w14:paraId="3B257957" w14:textId="6CA7ADDE" w:rsidR="00ED71B8" w:rsidRPr="00FB0724" w:rsidRDefault="00ED71B8" w:rsidP="00ED71B8">
      <w:pPr>
        <w:spacing w:line="300" w:lineRule="exact"/>
      </w:pPr>
      <w:r w:rsidRPr="00FB0724">
        <w:rPr>
          <w:rFonts w:hint="eastAsia"/>
        </w:rPr>
        <w:t>目標値、令和９年（</w:t>
      </w:r>
      <w:r w:rsidRPr="00FB0724">
        <w:rPr>
          <w:rFonts w:hint="eastAsia"/>
        </w:rPr>
        <w:t>2027</w:t>
      </w:r>
      <w:r w:rsidRPr="00FB0724">
        <w:rPr>
          <w:rFonts w:hint="eastAsia"/>
        </w:rPr>
        <w:t>年）</w:t>
      </w:r>
      <w:r w:rsidRPr="00FB0724">
        <w:rPr>
          <w:rFonts w:hint="eastAsia"/>
        </w:rPr>
        <w:t>40.8%</w:t>
      </w:r>
      <w:r w:rsidRPr="00FB0724">
        <w:rPr>
          <w:rFonts w:hint="eastAsia"/>
        </w:rPr>
        <w:t>、令和１１年（</w:t>
      </w:r>
      <w:r w:rsidRPr="00FB0724">
        <w:rPr>
          <w:rFonts w:hint="eastAsia"/>
        </w:rPr>
        <w:t>2029</w:t>
      </w:r>
      <w:r w:rsidRPr="00FB0724">
        <w:rPr>
          <w:rFonts w:hint="eastAsia"/>
        </w:rPr>
        <w:t>年）</w:t>
      </w:r>
      <w:r w:rsidRPr="00FB0724">
        <w:rPr>
          <w:rFonts w:hint="eastAsia"/>
        </w:rPr>
        <w:t>42.2%</w:t>
      </w:r>
      <w:r w:rsidRPr="00FB0724">
        <w:rPr>
          <w:rFonts w:hint="eastAsia"/>
        </w:rPr>
        <w:t>、令和１３年（</w:t>
      </w:r>
      <w:r w:rsidRPr="00FB0724">
        <w:rPr>
          <w:rFonts w:hint="eastAsia"/>
        </w:rPr>
        <w:t>2031</w:t>
      </w:r>
      <w:r w:rsidRPr="00FB0724">
        <w:rPr>
          <w:rFonts w:hint="eastAsia"/>
        </w:rPr>
        <w:t>年）</w:t>
      </w:r>
      <w:r w:rsidRPr="00FB0724">
        <w:rPr>
          <w:rFonts w:hint="eastAsia"/>
        </w:rPr>
        <w:t>43.5%</w:t>
      </w:r>
      <w:r w:rsidRPr="00FB0724">
        <w:rPr>
          <w:rFonts w:hint="eastAsia"/>
        </w:rPr>
        <w:t>、令和１５年（</w:t>
      </w:r>
      <w:r w:rsidRPr="00FB0724">
        <w:rPr>
          <w:rFonts w:hint="eastAsia"/>
        </w:rPr>
        <w:t>2033</w:t>
      </w:r>
      <w:r w:rsidRPr="00FB0724">
        <w:rPr>
          <w:rFonts w:hint="eastAsia"/>
        </w:rPr>
        <w:t>年）</w:t>
      </w:r>
      <w:r w:rsidRPr="00FB0724">
        <w:rPr>
          <w:rFonts w:hint="eastAsia"/>
        </w:rPr>
        <w:t>44.9%</w:t>
      </w:r>
      <w:r w:rsidRPr="00FB0724">
        <w:rPr>
          <w:rFonts w:hint="eastAsia"/>
        </w:rPr>
        <w:t>、令和１７年（</w:t>
      </w:r>
      <w:r w:rsidRPr="00FB0724">
        <w:rPr>
          <w:rFonts w:hint="eastAsia"/>
        </w:rPr>
        <w:t>2035</w:t>
      </w:r>
      <w:r w:rsidRPr="00FB0724">
        <w:rPr>
          <w:rFonts w:hint="eastAsia"/>
        </w:rPr>
        <w:t>年）</w:t>
      </w:r>
      <w:r w:rsidRPr="00FB0724">
        <w:rPr>
          <w:rFonts w:hint="eastAsia"/>
        </w:rPr>
        <w:t>46.2%</w:t>
      </w:r>
    </w:p>
    <w:p w14:paraId="1204A1A1" w14:textId="56B49D35" w:rsidR="00F95C79" w:rsidRPr="00FB0724" w:rsidRDefault="00ED71B8" w:rsidP="00ED71B8">
      <w:pPr>
        <w:spacing w:line="300" w:lineRule="exact"/>
      </w:pPr>
      <w:r w:rsidRPr="00FB0724">
        <w:rPr>
          <w:rFonts w:hint="eastAsia"/>
        </w:rPr>
        <w:t>評価指標、目標指標５</w:t>
      </w:r>
      <w:r w:rsidR="00971BC0">
        <w:rPr>
          <w:rFonts w:hint="eastAsia"/>
        </w:rPr>
        <w:t>、</w:t>
      </w:r>
      <w:r w:rsidRPr="00FB0724">
        <w:rPr>
          <w:rFonts w:hint="eastAsia"/>
        </w:rPr>
        <w:t>市政に対する市民満足度</w:t>
      </w:r>
    </w:p>
    <w:p w14:paraId="08F8F1A5" w14:textId="77777777" w:rsidR="00F95C79" w:rsidRPr="00FB0724" w:rsidRDefault="00ED71B8" w:rsidP="00ED71B8">
      <w:pPr>
        <w:spacing w:line="300" w:lineRule="exact"/>
      </w:pPr>
      <w:r w:rsidRPr="00FB0724">
        <w:rPr>
          <w:rFonts w:hint="eastAsia"/>
        </w:rPr>
        <w:t>建設・整備、公共交通機関の利便性</w:t>
      </w:r>
    </w:p>
    <w:p w14:paraId="4A699BF9" w14:textId="77777777" w:rsidR="00F95C79" w:rsidRPr="00FB0724" w:rsidRDefault="00ED71B8" w:rsidP="00ED71B8">
      <w:pPr>
        <w:spacing w:line="300" w:lineRule="exact"/>
      </w:pPr>
      <w:r w:rsidRPr="00FB0724">
        <w:rPr>
          <w:rFonts w:hint="eastAsia"/>
        </w:rPr>
        <w:t>基準年、令和７年（</w:t>
      </w:r>
      <w:r w:rsidRPr="00FB0724">
        <w:rPr>
          <w:rFonts w:hint="eastAsia"/>
        </w:rPr>
        <w:t>2025</w:t>
      </w:r>
      <w:r w:rsidRPr="00FB0724">
        <w:rPr>
          <w:rFonts w:hint="eastAsia"/>
        </w:rPr>
        <w:t>年）</w:t>
      </w:r>
      <w:r w:rsidRPr="00FB0724">
        <w:rPr>
          <w:rFonts w:hint="eastAsia"/>
        </w:rPr>
        <w:t>45.4%</w:t>
      </w:r>
    </w:p>
    <w:p w14:paraId="36A35E56" w14:textId="280106AB" w:rsidR="00ED71B8" w:rsidRPr="00FB0724" w:rsidRDefault="00ED71B8" w:rsidP="00ED71B8">
      <w:pPr>
        <w:spacing w:line="300" w:lineRule="exact"/>
      </w:pPr>
      <w:r w:rsidRPr="00FB0724">
        <w:rPr>
          <w:rFonts w:hint="eastAsia"/>
        </w:rPr>
        <w:t>目標値、令和９年（</w:t>
      </w:r>
      <w:r w:rsidRPr="00FB0724">
        <w:rPr>
          <w:rFonts w:hint="eastAsia"/>
        </w:rPr>
        <w:t>2027</w:t>
      </w:r>
      <w:r w:rsidRPr="00FB0724">
        <w:rPr>
          <w:rFonts w:hint="eastAsia"/>
        </w:rPr>
        <w:t>年）</w:t>
      </w:r>
      <w:r w:rsidRPr="00FB0724">
        <w:rPr>
          <w:rFonts w:hint="eastAsia"/>
        </w:rPr>
        <w:t>47.1%</w:t>
      </w:r>
      <w:r w:rsidRPr="00FB0724">
        <w:rPr>
          <w:rFonts w:hint="eastAsia"/>
        </w:rPr>
        <w:t>、令和１１年（</w:t>
      </w:r>
      <w:r w:rsidRPr="00FB0724">
        <w:rPr>
          <w:rFonts w:hint="eastAsia"/>
        </w:rPr>
        <w:t>2029</w:t>
      </w:r>
      <w:r w:rsidRPr="00FB0724">
        <w:rPr>
          <w:rFonts w:hint="eastAsia"/>
        </w:rPr>
        <w:t>年）</w:t>
      </w:r>
      <w:r w:rsidRPr="00FB0724">
        <w:rPr>
          <w:rFonts w:hint="eastAsia"/>
        </w:rPr>
        <w:t>48.8%</w:t>
      </w:r>
      <w:r w:rsidRPr="00FB0724">
        <w:rPr>
          <w:rFonts w:hint="eastAsia"/>
        </w:rPr>
        <w:t>、令和１３年（</w:t>
      </w:r>
      <w:r w:rsidRPr="00FB0724">
        <w:rPr>
          <w:rFonts w:hint="eastAsia"/>
        </w:rPr>
        <w:t>2031</w:t>
      </w:r>
      <w:r w:rsidRPr="00FB0724">
        <w:rPr>
          <w:rFonts w:hint="eastAsia"/>
        </w:rPr>
        <w:t>年）</w:t>
      </w:r>
      <w:r w:rsidRPr="00FB0724">
        <w:rPr>
          <w:rFonts w:hint="eastAsia"/>
        </w:rPr>
        <w:t>50.5%</w:t>
      </w:r>
      <w:r w:rsidRPr="00FB0724">
        <w:rPr>
          <w:rFonts w:hint="eastAsia"/>
        </w:rPr>
        <w:t>、令和１５年（</w:t>
      </w:r>
      <w:r w:rsidRPr="00FB0724">
        <w:rPr>
          <w:rFonts w:hint="eastAsia"/>
        </w:rPr>
        <w:t>2033</w:t>
      </w:r>
      <w:r w:rsidRPr="00FB0724">
        <w:rPr>
          <w:rFonts w:hint="eastAsia"/>
        </w:rPr>
        <w:t>年）</w:t>
      </w:r>
      <w:r w:rsidRPr="00FB0724">
        <w:rPr>
          <w:rFonts w:hint="eastAsia"/>
        </w:rPr>
        <w:t>52.2%</w:t>
      </w:r>
      <w:r w:rsidRPr="00FB0724">
        <w:rPr>
          <w:rFonts w:hint="eastAsia"/>
        </w:rPr>
        <w:t>、令和１７年（</w:t>
      </w:r>
      <w:r w:rsidRPr="00FB0724">
        <w:rPr>
          <w:rFonts w:hint="eastAsia"/>
        </w:rPr>
        <w:t>2035</w:t>
      </w:r>
      <w:r w:rsidRPr="00FB0724">
        <w:rPr>
          <w:rFonts w:hint="eastAsia"/>
        </w:rPr>
        <w:t>年）</w:t>
      </w:r>
      <w:r w:rsidRPr="00FB0724">
        <w:rPr>
          <w:rFonts w:hint="eastAsia"/>
        </w:rPr>
        <w:t>53.9%</w:t>
      </w:r>
    </w:p>
    <w:p w14:paraId="3D8592F6" w14:textId="0F895060" w:rsidR="00F95C79" w:rsidRPr="00FB0724" w:rsidRDefault="00ED71B8" w:rsidP="00ED71B8">
      <w:pPr>
        <w:spacing w:line="300" w:lineRule="exact"/>
      </w:pPr>
      <w:r w:rsidRPr="00FB0724">
        <w:rPr>
          <w:rFonts w:hint="eastAsia"/>
        </w:rPr>
        <w:t>評価指標、目標指標５</w:t>
      </w:r>
      <w:r w:rsidR="00971BC0">
        <w:rPr>
          <w:rFonts w:hint="eastAsia"/>
        </w:rPr>
        <w:t>、</w:t>
      </w:r>
      <w:r w:rsidRPr="00FB0724">
        <w:rPr>
          <w:rFonts w:hint="eastAsia"/>
        </w:rPr>
        <w:t>市政に対する市民満足度</w:t>
      </w:r>
    </w:p>
    <w:p w14:paraId="2672368F" w14:textId="77777777" w:rsidR="00F95C79" w:rsidRPr="00FB0724" w:rsidRDefault="00ED71B8" w:rsidP="00ED71B8">
      <w:pPr>
        <w:spacing w:line="300" w:lineRule="exact"/>
      </w:pPr>
      <w:r w:rsidRPr="00FB0724">
        <w:rPr>
          <w:rFonts w:hint="eastAsia"/>
        </w:rPr>
        <w:t>建設・整備、道路の整備状況</w:t>
      </w:r>
    </w:p>
    <w:p w14:paraId="4C219BBA" w14:textId="77777777" w:rsidR="00F95C79" w:rsidRPr="00FB0724" w:rsidRDefault="00ED71B8" w:rsidP="00ED71B8">
      <w:pPr>
        <w:spacing w:line="300" w:lineRule="exact"/>
      </w:pPr>
      <w:r w:rsidRPr="00FB0724">
        <w:rPr>
          <w:rFonts w:hint="eastAsia"/>
        </w:rPr>
        <w:t>基準年、令和７年（</w:t>
      </w:r>
      <w:r w:rsidRPr="00FB0724">
        <w:rPr>
          <w:rFonts w:hint="eastAsia"/>
        </w:rPr>
        <w:t>2025</w:t>
      </w:r>
      <w:r w:rsidRPr="00FB0724">
        <w:rPr>
          <w:rFonts w:hint="eastAsia"/>
        </w:rPr>
        <w:t>年）</w:t>
      </w:r>
      <w:r w:rsidRPr="00FB0724">
        <w:rPr>
          <w:rFonts w:hint="eastAsia"/>
        </w:rPr>
        <w:t>48.4%</w:t>
      </w:r>
    </w:p>
    <w:p w14:paraId="4C1D6C75" w14:textId="54AB567B" w:rsidR="00ED71B8" w:rsidRPr="00FB0724" w:rsidRDefault="00ED71B8" w:rsidP="00ED71B8">
      <w:pPr>
        <w:spacing w:line="300" w:lineRule="exact"/>
      </w:pPr>
      <w:r w:rsidRPr="00FB0724">
        <w:rPr>
          <w:rFonts w:hint="eastAsia"/>
        </w:rPr>
        <w:t>目標値、令和９年（</w:t>
      </w:r>
      <w:r w:rsidRPr="00FB0724">
        <w:rPr>
          <w:rFonts w:hint="eastAsia"/>
        </w:rPr>
        <w:t>2027</w:t>
      </w:r>
      <w:r w:rsidRPr="00FB0724">
        <w:rPr>
          <w:rFonts w:hint="eastAsia"/>
        </w:rPr>
        <w:t>年）</w:t>
      </w:r>
      <w:r w:rsidRPr="00FB0724">
        <w:rPr>
          <w:rFonts w:hint="eastAsia"/>
        </w:rPr>
        <w:t>50.2%</w:t>
      </w:r>
      <w:r w:rsidRPr="00FB0724">
        <w:rPr>
          <w:rFonts w:hint="eastAsia"/>
        </w:rPr>
        <w:t>、令和１１年（</w:t>
      </w:r>
      <w:r w:rsidRPr="00FB0724">
        <w:rPr>
          <w:rFonts w:hint="eastAsia"/>
        </w:rPr>
        <w:t>2029</w:t>
      </w:r>
      <w:r w:rsidRPr="00FB0724">
        <w:rPr>
          <w:rFonts w:hint="eastAsia"/>
        </w:rPr>
        <w:t>年）</w:t>
      </w:r>
      <w:r w:rsidRPr="00FB0724">
        <w:rPr>
          <w:rFonts w:hint="eastAsia"/>
        </w:rPr>
        <w:t>52.1%</w:t>
      </w:r>
      <w:r w:rsidRPr="00FB0724">
        <w:rPr>
          <w:rFonts w:hint="eastAsia"/>
        </w:rPr>
        <w:t>、令和１３年（</w:t>
      </w:r>
      <w:r w:rsidRPr="00FB0724">
        <w:rPr>
          <w:rFonts w:hint="eastAsia"/>
        </w:rPr>
        <w:t>2031</w:t>
      </w:r>
      <w:r w:rsidRPr="00FB0724">
        <w:rPr>
          <w:rFonts w:hint="eastAsia"/>
        </w:rPr>
        <w:t>年）</w:t>
      </w:r>
      <w:r w:rsidRPr="00FB0724">
        <w:rPr>
          <w:rFonts w:hint="eastAsia"/>
        </w:rPr>
        <w:t>53.9%</w:t>
      </w:r>
      <w:r w:rsidRPr="00FB0724">
        <w:rPr>
          <w:rFonts w:hint="eastAsia"/>
        </w:rPr>
        <w:t>、令和１５年（</w:t>
      </w:r>
      <w:r w:rsidRPr="00FB0724">
        <w:rPr>
          <w:rFonts w:hint="eastAsia"/>
        </w:rPr>
        <w:t>2033</w:t>
      </w:r>
      <w:r w:rsidRPr="00FB0724">
        <w:rPr>
          <w:rFonts w:hint="eastAsia"/>
        </w:rPr>
        <w:t>年）</w:t>
      </w:r>
      <w:r w:rsidRPr="00FB0724">
        <w:rPr>
          <w:rFonts w:hint="eastAsia"/>
        </w:rPr>
        <w:t>55.8%</w:t>
      </w:r>
      <w:r w:rsidRPr="00FB0724">
        <w:rPr>
          <w:rFonts w:hint="eastAsia"/>
        </w:rPr>
        <w:t>、令和１７年（</w:t>
      </w:r>
      <w:r w:rsidRPr="00FB0724">
        <w:rPr>
          <w:rFonts w:hint="eastAsia"/>
        </w:rPr>
        <w:t>2035</w:t>
      </w:r>
      <w:r w:rsidRPr="00FB0724">
        <w:rPr>
          <w:rFonts w:hint="eastAsia"/>
        </w:rPr>
        <w:t>年）</w:t>
      </w:r>
      <w:r w:rsidRPr="00FB0724">
        <w:rPr>
          <w:rFonts w:hint="eastAsia"/>
        </w:rPr>
        <w:t>57.6%</w:t>
      </w:r>
    </w:p>
    <w:bookmarkEnd w:id="2"/>
    <w:p w14:paraId="742C23CE" w14:textId="1BCB1FAC" w:rsidR="001C1512" w:rsidRPr="00FB0724" w:rsidRDefault="00DE735B" w:rsidP="001C1512">
      <w:pPr>
        <w:spacing w:line="300" w:lineRule="exact"/>
      </w:pPr>
      <w:r w:rsidRPr="00FB0724">
        <w:rPr>
          <w:rFonts w:hint="eastAsia"/>
        </w:rPr>
        <w:t>（２）</w:t>
      </w:r>
      <w:r w:rsidR="001C1512" w:rsidRPr="00FB0724">
        <w:rPr>
          <w:rFonts w:hint="eastAsia"/>
        </w:rPr>
        <w:t>確認指標</w:t>
      </w:r>
    </w:p>
    <w:p w14:paraId="5C667E96" w14:textId="77777777" w:rsidR="001C1512" w:rsidRPr="00FB0724" w:rsidRDefault="001C1512" w:rsidP="001C1512">
      <w:pPr>
        <w:spacing w:line="300" w:lineRule="exact"/>
      </w:pPr>
      <w:r w:rsidRPr="00FB0724">
        <w:rPr>
          <w:rFonts w:hint="eastAsia"/>
        </w:rPr>
        <w:t>確認指標は、目標指標の数値の変化を検証するために毎年度確認する短期的な指標です。</w:t>
      </w:r>
    </w:p>
    <w:p w14:paraId="51BC3599" w14:textId="6CDF5DC8" w:rsidR="00F95C79" w:rsidRPr="00FB0724" w:rsidRDefault="006E0DE1" w:rsidP="006E0DE1">
      <w:pPr>
        <w:spacing w:line="300" w:lineRule="exact"/>
      </w:pPr>
      <w:bookmarkStart w:id="3" w:name="_Hlk216981675"/>
      <w:r w:rsidRPr="00FB0724">
        <w:rPr>
          <w:rFonts w:hint="eastAsia"/>
        </w:rPr>
        <w:t>確認指標、確認指標１</w:t>
      </w:r>
      <w:r w:rsidR="00971BC0">
        <w:rPr>
          <w:rFonts w:hint="eastAsia"/>
        </w:rPr>
        <w:t>、</w:t>
      </w:r>
      <w:r w:rsidRPr="00FB0724">
        <w:rPr>
          <w:rFonts w:hint="eastAsia"/>
        </w:rPr>
        <w:t>公共交通機関別（駅別・路線別等）の利用者数</w:t>
      </w:r>
    </w:p>
    <w:p w14:paraId="13F4770C" w14:textId="77777777" w:rsidR="00F95C79" w:rsidRPr="00FB0724" w:rsidRDefault="006E0DE1" w:rsidP="006E0DE1">
      <w:pPr>
        <w:spacing w:line="300" w:lineRule="exact"/>
      </w:pPr>
      <w:r w:rsidRPr="00FB0724">
        <w:rPr>
          <w:rFonts w:hint="eastAsia"/>
        </w:rPr>
        <w:t>主要な鉄道駅、１日あたり人数</w:t>
      </w:r>
    </w:p>
    <w:p w14:paraId="68999EA5" w14:textId="77777777" w:rsidR="00F95C79" w:rsidRPr="00FB0724" w:rsidRDefault="006E0DE1" w:rsidP="006E0DE1">
      <w:pPr>
        <w:spacing w:line="300" w:lineRule="exact"/>
      </w:pPr>
      <w:r w:rsidRPr="00FB0724">
        <w:rPr>
          <w:rFonts w:hint="eastAsia"/>
        </w:rPr>
        <w:t>現況値、令和６年（</w:t>
      </w:r>
      <w:r w:rsidRPr="00FB0724">
        <w:rPr>
          <w:rFonts w:hint="eastAsia"/>
        </w:rPr>
        <w:t>2024</w:t>
      </w:r>
      <w:r w:rsidRPr="00FB0724">
        <w:rPr>
          <w:rFonts w:hint="eastAsia"/>
        </w:rPr>
        <w:t>年）</w:t>
      </w:r>
      <w:r w:rsidRPr="00FB0724">
        <w:t>19,462</w:t>
      </w:r>
      <w:r w:rsidRPr="00FB0724">
        <w:rPr>
          <w:rFonts w:hint="eastAsia"/>
        </w:rPr>
        <w:t>人</w:t>
      </w:r>
    </w:p>
    <w:p w14:paraId="4CB9165F" w14:textId="05E9777D" w:rsidR="006E0DE1" w:rsidRPr="00FB0724" w:rsidRDefault="006E0DE1" w:rsidP="006E0DE1">
      <w:pPr>
        <w:spacing w:line="300" w:lineRule="exact"/>
      </w:pPr>
      <w:r w:rsidRPr="00FB0724">
        <w:rPr>
          <w:rFonts w:hint="eastAsia"/>
        </w:rPr>
        <w:t>目標値、令和８年（</w:t>
      </w:r>
      <w:r w:rsidRPr="00FB0724">
        <w:rPr>
          <w:rFonts w:hint="eastAsia"/>
        </w:rPr>
        <w:t>2026</w:t>
      </w:r>
      <w:r w:rsidRPr="00FB0724">
        <w:rPr>
          <w:rFonts w:hint="eastAsia"/>
        </w:rPr>
        <w:t>年）</w:t>
      </w:r>
      <w:r w:rsidRPr="00FB0724">
        <w:t>20,000</w:t>
      </w:r>
      <w:r w:rsidRPr="00FB0724">
        <w:rPr>
          <w:rFonts w:hint="eastAsia"/>
        </w:rPr>
        <w:t>人、令和９年（</w:t>
      </w:r>
      <w:r w:rsidRPr="00FB0724">
        <w:rPr>
          <w:rFonts w:hint="eastAsia"/>
        </w:rPr>
        <w:t>2027</w:t>
      </w:r>
      <w:r w:rsidRPr="00FB0724">
        <w:rPr>
          <w:rFonts w:hint="eastAsia"/>
        </w:rPr>
        <w:t>年）</w:t>
      </w:r>
      <w:r w:rsidRPr="00FB0724">
        <w:t>20,000</w:t>
      </w:r>
      <w:r w:rsidRPr="00FB0724">
        <w:rPr>
          <w:rFonts w:hint="eastAsia"/>
        </w:rPr>
        <w:t>人、令和１０年（</w:t>
      </w:r>
      <w:r w:rsidRPr="00FB0724">
        <w:rPr>
          <w:rFonts w:hint="eastAsia"/>
        </w:rPr>
        <w:t>2028</w:t>
      </w:r>
      <w:r w:rsidRPr="00FB0724">
        <w:rPr>
          <w:rFonts w:hint="eastAsia"/>
        </w:rPr>
        <w:t>年）</w:t>
      </w:r>
      <w:r w:rsidRPr="00FB0724">
        <w:t>20,000</w:t>
      </w:r>
      <w:r w:rsidRPr="00FB0724">
        <w:rPr>
          <w:rFonts w:hint="eastAsia"/>
        </w:rPr>
        <w:t>人、令和１１年（</w:t>
      </w:r>
      <w:r w:rsidRPr="00FB0724">
        <w:rPr>
          <w:rFonts w:hint="eastAsia"/>
        </w:rPr>
        <w:t>2029</w:t>
      </w:r>
      <w:r w:rsidRPr="00FB0724">
        <w:rPr>
          <w:rFonts w:hint="eastAsia"/>
        </w:rPr>
        <w:t>年）</w:t>
      </w:r>
      <w:r w:rsidRPr="00FB0724">
        <w:t>20,000</w:t>
      </w:r>
      <w:r w:rsidRPr="00FB0724">
        <w:rPr>
          <w:rFonts w:hint="eastAsia"/>
        </w:rPr>
        <w:t>人、令和１２年（</w:t>
      </w:r>
      <w:r w:rsidRPr="00FB0724">
        <w:rPr>
          <w:rFonts w:hint="eastAsia"/>
        </w:rPr>
        <w:t>2030</w:t>
      </w:r>
      <w:r w:rsidRPr="00FB0724">
        <w:rPr>
          <w:rFonts w:hint="eastAsia"/>
        </w:rPr>
        <w:t>年）</w:t>
      </w:r>
      <w:r w:rsidRPr="00FB0724">
        <w:t>20,000</w:t>
      </w:r>
      <w:r w:rsidRPr="00FB0724">
        <w:rPr>
          <w:rFonts w:hint="eastAsia"/>
        </w:rPr>
        <w:t>人、令和１３年（</w:t>
      </w:r>
      <w:r w:rsidRPr="00FB0724">
        <w:rPr>
          <w:rFonts w:hint="eastAsia"/>
        </w:rPr>
        <w:t>2031</w:t>
      </w:r>
      <w:r w:rsidRPr="00FB0724">
        <w:rPr>
          <w:rFonts w:hint="eastAsia"/>
        </w:rPr>
        <w:t>年）</w:t>
      </w:r>
      <w:r w:rsidRPr="00FB0724">
        <w:t>20,000</w:t>
      </w:r>
      <w:r w:rsidRPr="00FB0724">
        <w:rPr>
          <w:rFonts w:hint="eastAsia"/>
        </w:rPr>
        <w:t>人、令和１４年（</w:t>
      </w:r>
      <w:r w:rsidRPr="00FB0724">
        <w:rPr>
          <w:rFonts w:hint="eastAsia"/>
        </w:rPr>
        <w:t>2032</w:t>
      </w:r>
      <w:r w:rsidRPr="00FB0724">
        <w:rPr>
          <w:rFonts w:hint="eastAsia"/>
        </w:rPr>
        <w:t>年）</w:t>
      </w:r>
      <w:r w:rsidRPr="00FB0724">
        <w:t>20,000</w:t>
      </w:r>
      <w:r w:rsidRPr="00FB0724">
        <w:rPr>
          <w:rFonts w:hint="eastAsia"/>
        </w:rPr>
        <w:t>人、令和１５年（</w:t>
      </w:r>
      <w:r w:rsidRPr="00FB0724">
        <w:rPr>
          <w:rFonts w:hint="eastAsia"/>
        </w:rPr>
        <w:t>2033</w:t>
      </w:r>
      <w:r w:rsidRPr="00FB0724">
        <w:rPr>
          <w:rFonts w:hint="eastAsia"/>
        </w:rPr>
        <w:t>年）</w:t>
      </w:r>
      <w:r w:rsidRPr="00FB0724">
        <w:t>20,000</w:t>
      </w:r>
      <w:r w:rsidRPr="00FB0724">
        <w:rPr>
          <w:rFonts w:hint="eastAsia"/>
        </w:rPr>
        <w:t>人、令和１６年（</w:t>
      </w:r>
      <w:r w:rsidRPr="00FB0724">
        <w:rPr>
          <w:rFonts w:hint="eastAsia"/>
        </w:rPr>
        <w:t>2034</w:t>
      </w:r>
      <w:r w:rsidRPr="00FB0724">
        <w:rPr>
          <w:rFonts w:hint="eastAsia"/>
        </w:rPr>
        <w:t>年）</w:t>
      </w:r>
      <w:r w:rsidRPr="00FB0724">
        <w:t>20,000</w:t>
      </w:r>
      <w:r w:rsidRPr="00FB0724">
        <w:rPr>
          <w:rFonts w:hint="eastAsia"/>
        </w:rPr>
        <w:t>人、令和１７年（</w:t>
      </w:r>
      <w:r w:rsidRPr="00FB0724">
        <w:rPr>
          <w:rFonts w:hint="eastAsia"/>
        </w:rPr>
        <w:t>2035</w:t>
      </w:r>
      <w:r w:rsidRPr="00FB0724">
        <w:rPr>
          <w:rFonts w:hint="eastAsia"/>
        </w:rPr>
        <w:t>年）</w:t>
      </w:r>
      <w:r w:rsidRPr="00FB0724">
        <w:t>20,000</w:t>
      </w:r>
      <w:r w:rsidRPr="00FB0724">
        <w:rPr>
          <w:rFonts w:hint="eastAsia"/>
        </w:rPr>
        <w:t>人</w:t>
      </w:r>
    </w:p>
    <w:p w14:paraId="2948E69F" w14:textId="0510E49B" w:rsidR="00F95C79" w:rsidRPr="00FB0724" w:rsidRDefault="006E0DE1" w:rsidP="006E0DE1">
      <w:pPr>
        <w:spacing w:line="300" w:lineRule="exact"/>
      </w:pPr>
      <w:r w:rsidRPr="00FB0724">
        <w:rPr>
          <w:rFonts w:hint="eastAsia"/>
        </w:rPr>
        <w:t>確認指標、確認指標１</w:t>
      </w:r>
      <w:r w:rsidR="00971BC0">
        <w:rPr>
          <w:rFonts w:hint="eastAsia"/>
        </w:rPr>
        <w:t>、</w:t>
      </w:r>
      <w:r w:rsidRPr="00FB0724">
        <w:rPr>
          <w:rFonts w:hint="eastAsia"/>
        </w:rPr>
        <w:t>公共交通機関別（駅別・路線別等）の利用者数</w:t>
      </w:r>
    </w:p>
    <w:p w14:paraId="22304C2E" w14:textId="77777777" w:rsidR="00F95C79" w:rsidRPr="00FB0724" w:rsidRDefault="006E0DE1" w:rsidP="006E0DE1">
      <w:pPr>
        <w:spacing w:line="300" w:lineRule="exact"/>
      </w:pPr>
      <w:r w:rsidRPr="00FB0724">
        <w:rPr>
          <w:rFonts w:hint="eastAsia"/>
        </w:rPr>
        <w:t>路線バス、年間あたり人数</w:t>
      </w:r>
    </w:p>
    <w:p w14:paraId="54A1676C" w14:textId="77777777" w:rsidR="00F95C79" w:rsidRPr="00FB0724" w:rsidRDefault="006E0DE1" w:rsidP="006E0DE1">
      <w:pPr>
        <w:spacing w:line="300" w:lineRule="exact"/>
      </w:pPr>
      <w:r w:rsidRPr="00FB0724">
        <w:rPr>
          <w:rFonts w:hint="eastAsia"/>
        </w:rPr>
        <w:t>現況値、令和６年（</w:t>
      </w:r>
      <w:r w:rsidRPr="00FB0724">
        <w:rPr>
          <w:rFonts w:hint="eastAsia"/>
        </w:rPr>
        <w:t>2024</w:t>
      </w:r>
      <w:r w:rsidRPr="00FB0724">
        <w:rPr>
          <w:rFonts w:hint="eastAsia"/>
        </w:rPr>
        <w:t>年）</w:t>
      </w:r>
      <w:r w:rsidRPr="00FB0724">
        <w:rPr>
          <w:rFonts w:hint="eastAsia"/>
        </w:rPr>
        <w:t>351,961</w:t>
      </w:r>
      <w:r w:rsidRPr="00FB0724">
        <w:rPr>
          <w:rFonts w:hint="eastAsia"/>
        </w:rPr>
        <w:t>人</w:t>
      </w:r>
    </w:p>
    <w:p w14:paraId="43B3CE88" w14:textId="0E510109" w:rsidR="006E0DE1" w:rsidRPr="00FB0724" w:rsidRDefault="006E0DE1" w:rsidP="006E0DE1">
      <w:pPr>
        <w:spacing w:line="300" w:lineRule="exact"/>
      </w:pPr>
      <w:r w:rsidRPr="00FB0724">
        <w:rPr>
          <w:rFonts w:hint="eastAsia"/>
        </w:rPr>
        <w:t>目標値、令和８年（</w:t>
      </w:r>
      <w:r w:rsidRPr="00FB0724">
        <w:rPr>
          <w:rFonts w:hint="eastAsia"/>
        </w:rPr>
        <w:t>2026</w:t>
      </w:r>
      <w:r w:rsidRPr="00FB0724">
        <w:rPr>
          <w:rFonts w:hint="eastAsia"/>
        </w:rPr>
        <w:t>年）前年実績＋１％、令和９年（</w:t>
      </w:r>
      <w:r w:rsidRPr="00FB0724">
        <w:rPr>
          <w:rFonts w:hint="eastAsia"/>
        </w:rPr>
        <w:t>2027</w:t>
      </w:r>
      <w:r w:rsidRPr="00FB0724">
        <w:rPr>
          <w:rFonts w:hint="eastAsia"/>
        </w:rPr>
        <w:t>年）前年実績＋１％、令和１０年（</w:t>
      </w:r>
      <w:r w:rsidRPr="00FB0724">
        <w:rPr>
          <w:rFonts w:hint="eastAsia"/>
        </w:rPr>
        <w:t>2028</w:t>
      </w:r>
      <w:r w:rsidRPr="00FB0724">
        <w:rPr>
          <w:rFonts w:hint="eastAsia"/>
        </w:rPr>
        <w:t>年）前年実績＋１％、令和１１年（</w:t>
      </w:r>
      <w:r w:rsidRPr="00FB0724">
        <w:rPr>
          <w:rFonts w:hint="eastAsia"/>
        </w:rPr>
        <w:t>2029</w:t>
      </w:r>
      <w:r w:rsidRPr="00FB0724">
        <w:rPr>
          <w:rFonts w:hint="eastAsia"/>
        </w:rPr>
        <w:t>年）前年実績＋１％、令和１２年（</w:t>
      </w:r>
      <w:r w:rsidRPr="00FB0724">
        <w:rPr>
          <w:rFonts w:hint="eastAsia"/>
        </w:rPr>
        <w:t>2030</w:t>
      </w:r>
      <w:r w:rsidRPr="00FB0724">
        <w:rPr>
          <w:rFonts w:hint="eastAsia"/>
        </w:rPr>
        <w:t>年）前年実績＋１％、令和１３年（</w:t>
      </w:r>
      <w:r w:rsidRPr="00FB0724">
        <w:rPr>
          <w:rFonts w:hint="eastAsia"/>
        </w:rPr>
        <w:t>2031</w:t>
      </w:r>
      <w:r w:rsidRPr="00FB0724">
        <w:rPr>
          <w:rFonts w:hint="eastAsia"/>
        </w:rPr>
        <w:t>年）前年実績＋１％、令和１４年（</w:t>
      </w:r>
      <w:r w:rsidRPr="00FB0724">
        <w:rPr>
          <w:rFonts w:hint="eastAsia"/>
        </w:rPr>
        <w:t>2032</w:t>
      </w:r>
      <w:r w:rsidRPr="00FB0724">
        <w:rPr>
          <w:rFonts w:hint="eastAsia"/>
        </w:rPr>
        <w:t>年）前年実績＋１％、令和１５年（</w:t>
      </w:r>
      <w:r w:rsidRPr="00FB0724">
        <w:rPr>
          <w:rFonts w:hint="eastAsia"/>
        </w:rPr>
        <w:t>2033</w:t>
      </w:r>
      <w:r w:rsidRPr="00FB0724">
        <w:rPr>
          <w:rFonts w:hint="eastAsia"/>
        </w:rPr>
        <w:t>年）前年実績１％、令和１６年（</w:t>
      </w:r>
      <w:r w:rsidRPr="00FB0724">
        <w:rPr>
          <w:rFonts w:hint="eastAsia"/>
        </w:rPr>
        <w:t>2034</w:t>
      </w:r>
      <w:r w:rsidRPr="00FB0724">
        <w:rPr>
          <w:rFonts w:hint="eastAsia"/>
        </w:rPr>
        <w:t>年）前年実績＋１％、令和１７年（</w:t>
      </w:r>
      <w:r w:rsidRPr="00FB0724">
        <w:rPr>
          <w:rFonts w:hint="eastAsia"/>
        </w:rPr>
        <w:t>2035</w:t>
      </w:r>
      <w:r w:rsidRPr="00FB0724">
        <w:rPr>
          <w:rFonts w:hint="eastAsia"/>
        </w:rPr>
        <w:t>年）前年実績＋１％</w:t>
      </w:r>
    </w:p>
    <w:p w14:paraId="4E20CE0B" w14:textId="33103249" w:rsidR="00F95C79" w:rsidRPr="00FB0724" w:rsidRDefault="006E0DE1" w:rsidP="006E0DE1">
      <w:pPr>
        <w:spacing w:line="300" w:lineRule="exact"/>
      </w:pPr>
      <w:r w:rsidRPr="00FB0724">
        <w:rPr>
          <w:rFonts w:hint="eastAsia"/>
        </w:rPr>
        <w:t>確認指標、確認指標１</w:t>
      </w:r>
      <w:r w:rsidR="00971BC0">
        <w:rPr>
          <w:rFonts w:hint="eastAsia"/>
        </w:rPr>
        <w:t>、</w:t>
      </w:r>
      <w:r w:rsidRPr="00FB0724">
        <w:rPr>
          <w:rFonts w:hint="eastAsia"/>
        </w:rPr>
        <w:t>公共交通機関別（駅別・路線別等）の利用者数</w:t>
      </w:r>
    </w:p>
    <w:p w14:paraId="5239471C" w14:textId="77777777" w:rsidR="00F95C79" w:rsidRPr="00FB0724" w:rsidRDefault="006E0DE1" w:rsidP="006E0DE1">
      <w:pPr>
        <w:spacing w:line="300" w:lineRule="exact"/>
      </w:pPr>
      <w:r w:rsidRPr="00FB0724">
        <w:rPr>
          <w:rFonts w:hint="eastAsia"/>
        </w:rPr>
        <w:t>コミュニティバス（新規移動手段を含む）、年間あたり人数</w:t>
      </w:r>
    </w:p>
    <w:p w14:paraId="618F9C33" w14:textId="77777777" w:rsidR="00F95C79" w:rsidRPr="00FB0724" w:rsidRDefault="006E0DE1" w:rsidP="006E0DE1">
      <w:pPr>
        <w:spacing w:line="300" w:lineRule="exact"/>
      </w:pPr>
      <w:r w:rsidRPr="00FB0724">
        <w:rPr>
          <w:rFonts w:hint="eastAsia"/>
        </w:rPr>
        <w:t>現況値、令和６年（</w:t>
      </w:r>
      <w:r w:rsidRPr="00FB0724">
        <w:rPr>
          <w:rFonts w:hint="eastAsia"/>
        </w:rPr>
        <w:t>2024</w:t>
      </w:r>
      <w:r w:rsidRPr="00FB0724">
        <w:rPr>
          <w:rFonts w:hint="eastAsia"/>
        </w:rPr>
        <w:t>年）</w:t>
      </w:r>
      <w:r w:rsidRPr="00FB0724">
        <w:rPr>
          <w:rFonts w:hint="eastAsia"/>
        </w:rPr>
        <w:t>85</w:t>
      </w:r>
      <w:r w:rsidRPr="00FB0724">
        <w:t>,</w:t>
      </w:r>
      <w:r w:rsidRPr="00FB0724">
        <w:rPr>
          <w:rFonts w:hint="eastAsia"/>
        </w:rPr>
        <w:t>585</w:t>
      </w:r>
      <w:r w:rsidRPr="00FB0724">
        <w:rPr>
          <w:rFonts w:hint="eastAsia"/>
        </w:rPr>
        <w:t>人</w:t>
      </w:r>
    </w:p>
    <w:p w14:paraId="2C4241BE" w14:textId="49EE99D0" w:rsidR="006E0DE1" w:rsidRPr="00FB0724" w:rsidRDefault="006E0DE1" w:rsidP="006E0DE1">
      <w:pPr>
        <w:spacing w:line="300" w:lineRule="exact"/>
      </w:pPr>
      <w:r w:rsidRPr="00FB0724">
        <w:rPr>
          <w:rFonts w:hint="eastAsia"/>
        </w:rPr>
        <w:t>目標値、令和８年（</w:t>
      </w:r>
      <w:r w:rsidRPr="00FB0724">
        <w:rPr>
          <w:rFonts w:hint="eastAsia"/>
        </w:rPr>
        <w:t>2026</w:t>
      </w:r>
      <w:r w:rsidRPr="00FB0724">
        <w:rPr>
          <w:rFonts w:hint="eastAsia"/>
        </w:rPr>
        <w:t>年）</w:t>
      </w:r>
      <w:r w:rsidRPr="00FB0724">
        <w:t>93,700</w:t>
      </w:r>
      <w:r w:rsidRPr="00FB0724">
        <w:rPr>
          <w:rFonts w:hint="eastAsia"/>
        </w:rPr>
        <w:t>人、令和９年（</w:t>
      </w:r>
      <w:r w:rsidRPr="00FB0724">
        <w:rPr>
          <w:rFonts w:hint="eastAsia"/>
        </w:rPr>
        <w:t>2027</w:t>
      </w:r>
      <w:r w:rsidRPr="00FB0724">
        <w:rPr>
          <w:rFonts w:hint="eastAsia"/>
        </w:rPr>
        <w:t>年）</w:t>
      </w:r>
      <w:r w:rsidRPr="00FB0724">
        <w:t>93,900</w:t>
      </w:r>
      <w:r w:rsidRPr="00FB0724">
        <w:rPr>
          <w:rFonts w:hint="eastAsia"/>
        </w:rPr>
        <w:t>人、令和１０年（</w:t>
      </w:r>
      <w:r w:rsidRPr="00FB0724">
        <w:rPr>
          <w:rFonts w:hint="eastAsia"/>
        </w:rPr>
        <w:t>2028</w:t>
      </w:r>
      <w:r w:rsidRPr="00FB0724">
        <w:rPr>
          <w:rFonts w:hint="eastAsia"/>
        </w:rPr>
        <w:t>年）</w:t>
      </w:r>
      <w:r w:rsidR="00CE5077" w:rsidRPr="00FB0724">
        <w:rPr>
          <w:rFonts w:hint="eastAsia"/>
        </w:rPr>
        <w:t>93,900</w:t>
      </w:r>
      <w:r w:rsidRPr="00FB0724">
        <w:rPr>
          <w:rFonts w:hint="eastAsia"/>
        </w:rPr>
        <w:t>人、令和１１年（</w:t>
      </w:r>
      <w:r w:rsidRPr="00FB0724">
        <w:rPr>
          <w:rFonts w:hint="eastAsia"/>
        </w:rPr>
        <w:t>2029</w:t>
      </w:r>
      <w:r w:rsidRPr="00FB0724">
        <w:rPr>
          <w:rFonts w:hint="eastAsia"/>
        </w:rPr>
        <w:t>年）</w:t>
      </w:r>
      <w:r w:rsidR="00CE5077" w:rsidRPr="00FB0724">
        <w:rPr>
          <w:rFonts w:hint="eastAsia"/>
        </w:rPr>
        <w:t>94,100</w:t>
      </w:r>
      <w:r w:rsidRPr="00FB0724">
        <w:rPr>
          <w:rFonts w:hint="eastAsia"/>
        </w:rPr>
        <w:t>人、令和１２年（</w:t>
      </w:r>
      <w:r w:rsidRPr="00FB0724">
        <w:rPr>
          <w:rFonts w:hint="eastAsia"/>
        </w:rPr>
        <w:t>2030</w:t>
      </w:r>
      <w:r w:rsidRPr="00FB0724">
        <w:rPr>
          <w:rFonts w:hint="eastAsia"/>
        </w:rPr>
        <w:t>年）</w:t>
      </w:r>
      <w:r w:rsidR="00CE5077" w:rsidRPr="00FB0724">
        <w:rPr>
          <w:rFonts w:hint="eastAsia"/>
        </w:rPr>
        <w:t>94,100</w:t>
      </w:r>
      <w:r w:rsidRPr="00FB0724">
        <w:rPr>
          <w:rFonts w:hint="eastAsia"/>
        </w:rPr>
        <w:t>人、令和１３年（</w:t>
      </w:r>
      <w:r w:rsidRPr="00FB0724">
        <w:rPr>
          <w:rFonts w:hint="eastAsia"/>
        </w:rPr>
        <w:t>2031</w:t>
      </w:r>
      <w:r w:rsidRPr="00FB0724">
        <w:rPr>
          <w:rFonts w:hint="eastAsia"/>
        </w:rPr>
        <w:t>年）</w:t>
      </w:r>
      <w:r w:rsidR="00CE5077" w:rsidRPr="00FB0724">
        <w:rPr>
          <w:rFonts w:hint="eastAsia"/>
        </w:rPr>
        <w:t>94,1</w:t>
      </w:r>
      <w:r w:rsidRPr="00FB0724">
        <w:t>00</w:t>
      </w:r>
      <w:r w:rsidRPr="00FB0724">
        <w:rPr>
          <w:rFonts w:hint="eastAsia"/>
        </w:rPr>
        <w:t>人、令和１４年（</w:t>
      </w:r>
      <w:r w:rsidRPr="00FB0724">
        <w:rPr>
          <w:rFonts w:hint="eastAsia"/>
        </w:rPr>
        <w:t>2032</w:t>
      </w:r>
      <w:r w:rsidRPr="00FB0724">
        <w:rPr>
          <w:rFonts w:hint="eastAsia"/>
        </w:rPr>
        <w:t>年）</w:t>
      </w:r>
      <w:r w:rsidR="00CE5077" w:rsidRPr="00FB0724">
        <w:rPr>
          <w:rFonts w:hint="eastAsia"/>
        </w:rPr>
        <w:t>94,3</w:t>
      </w:r>
      <w:r w:rsidRPr="00FB0724">
        <w:t>00</w:t>
      </w:r>
      <w:r w:rsidRPr="00FB0724">
        <w:rPr>
          <w:rFonts w:hint="eastAsia"/>
        </w:rPr>
        <w:t>人、令和１５年（</w:t>
      </w:r>
      <w:r w:rsidRPr="00FB0724">
        <w:rPr>
          <w:rFonts w:hint="eastAsia"/>
        </w:rPr>
        <w:t>2033</w:t>
      </w:r>
      <w:r w:rsidRPr="00FB0724">
        <w:rPr>
          <w:rFonts w:hint="eastAsia"/>
        </w:rPr>
        <w:t>年）</w:t>
      </w:r>
      <w:r w:rsidR="00CE5077" w:rsidRPr="00FB0724">
        <w:rPr>
          <w:rFonts w:hint="eastAsia"/>
        </w:rPr>
        <w:t>94,5</w:t>
      </w:r>
      <w:r w:rsidRPr="00FB0724">
        <w:t>00</w:t>
      </w:r>
      <w:r w:rsidRPr="00FB0724">
        <w:rPr>
          <w:rFonts w:hint="eastAsia"/>
        </w:rPr>
        <w:t>人、令和１６年（</w:t>
      </w:r>
      <w:r w:rsidRPr="00FB0724">
        <w:rPr>
          <w:rFonts w:hint="eastAsia"/>
        </w:rPr>
        <w:t>2034</w:t>
      </w:r>
      <w:r w:rsidRPr="00FB0724">
        <w:rPr>
          <w:rFonts w:hint="eastAsia"/>
        </w:rPr>
        <w:t>年）</w:t>
      </w:r>
      <w:r w:rsidR="00CE5077" w:rsidRPr="00FB0724">
        <w:rPr>
          <w:rFonts w:hint="eastAsia"/>
        </w:rPr>
        <w:t>94,7</w:t>
      </w:r>
      <w:r w:rsidRPr="00FB0724">
        <w:t>00</w:t>
      </w:r>
      <w:r w:rsidRPr="00FB0724">
        <w:rPr>
          <w:rFonts w:hint="eastAsia"/>
        </w:rPr>
        <w:t>人、令和１７年（</w:t>
      </w:r>
      <w:r w:rsidRPr="00FB0724">
        <w:rPr>
          <w:rFonts w:hint="eastAsia"/>
        </w:rPr>
        <w:t>2035</w:t>
      </w:r>
      <w:r w:rsidRPr="00FB0724">
        <w:rPr>
          <w:rFonts w:hint="eastAsia"/>
        </w:rPr>
        <w:t>年）</w:t>
      </w:r>
      <w:r w:rsidR="00CE5077" w:rsidRPr="00FB0724">
        <w:rPr>
          <w:rFonts w:hint="eastAsia"/>
        </w:rPr>
        <w:t>94,7</w:t>
      </w:r>
      <w:r w:rsidRPr="00FB0724">
        <w:t>00</w:t>
      </w:r>
      <w:r w:rsidRPr="00FB0724">
        <w:rPr>
          <w:rFonts w:hint="eastAsia"/>
        </w:rPr>
        <w:t>人</w:t>
      </w:r>
    </w:p>
    <w:p w14:paraId="54A83C7A" w14:textId="6C8CB807" w:rsidR="00F95C79" w:rsidRPr="00FB0724" w:rsidRDefault="00CE5077" w:rsidP="00CE5077">
      <w:pPr>
        <w:spacing w:line="300" w:lineRule="exact"/>
      </w:pPr>
      <w:r w:rsidRPr="00FB0724">
        <w:rPr>
          <w:rFonts w:hint="eastAsia"/>
        </w:rPr>
        <w:t>確認指標、確認指標２</w:t>
      </w:r>
      <w:r w:rsidR="00971BC0">
        <w:rPr>
          <w:rFonts w:hint="eastAsia"/>
        </w:rPr>
        <w:t>、</w:t>
      </w:r>
      <w:r w:rsidRPr="00FB0724">
        <w:rPr>
          <w:rFonts w:hint="eastAsia"/>
        </w:rPr>
        <w:t>駅・バス停等のカバー人口に対する公共交通機関利用率（鉄道駅、路線バス、コミュニティバス（新規移動手段を含む））</w:t>
      </w:r>
    </w:p>
    <w:p w14:paraId="37799C3A" w14:textId="77777777" w:rsidR="00F95C79" w:rsidRPr="00FB0724" w:rsidRDefault="00CE5077" w:rsidP="00CE5077">
      <w:pPr>
        <w:spacing w:line="300" w:lineRule="exact"/>
      </w:pPr>
      <w:r w:rsidRPr="00FB0724">
        <w:rPr>
          <w:rFonts w:hint="eastAsia"/>
        </w:rPr>
        <w:t>現況値、令和６年（</w:t>
      </w:r>
      <w:r w:rsidRPr="00FB0724">
        <w:rPr>
          <w:rFonts w:hint="eastAsia"/>
        </w:rPr>
        <w:t>2024</w:t>
      </w:r>
      <w:r w:rsidRPr="00FB0724">
        <w:rPr>
          <w:rFonts w:hint="eastAsia"/>
        </w:rPr>
        <w:t>年）</w:t>
      </w:r>
      <w:r w:rsidRPr="00FB0724">
        <w:t>15.8%</w:t>
      </w:r>
    </w:p>
    <w:p w14:paraId="5C32AAB0" w14:textId="0749DB95" w:rsidR="00CE5077" w:rsidRPr="00FB0724" w:rsidRDefault="00CE5077" w:rsidP="00CE5077">
      <w:pPr>
        <w:spacing w:line="300" w:lineRule="exact"/>
      </w:pPr>
      <w:r w:rsidRPr="00FB0724">
        <w:rPr>
          <w:rFonts w:hint="eastAsia"/>
        </w:rPr>
        <w:t>目標値、令和８年（</w:t>
      </w:r>
      <w:r w:rsidRPr="00FB0724">
        <w:rPr>
          <w:rFonts w:hint="eastAsia"/>
        </w:rPr>
        <w:t>2026</w:t>
      </w:r>
      <w:r w:rsidRPr="00FB0724">
        <w:rPr>
          <w:rFonts w:hint="eastAsia"/>
        </w:rPr>
        <w:t>年）</w:t>
      </w:r>
      <w:r w:rsidRPr="00FB0724">
        <w:t>16.2%</w:t>
      </w:r>
      <w:r w:rsidRPr="00FB0724">
        <w:rPr>
          <w:rFonts w:hint="eastAsia"/>
        </w:rPr>
        <w:t>、令和９年（</w:t>
      </w:r>
      <w:r w:rsidRPr="00FB0724">
        <w:rPr>
          <w:rFonts w:hint="eastAsia"/>
        </w:rPr>
        <w:t>2027</w:t>
      </w:r>
      <w:r w:rsidRPr="00FB0724">
        <w:rPr>
          <w:rFonts w:hint="eastAsia"/>
        </w:rPr>
        <w:t>年）</w:t>
      </w:r>
      <w:r w:rsidRPr="00FB0724">
        <w:t>16.2%</w:t>
      </w:r>
      <w:r w:rsidRPr="00FB0724">
        <w:rPr>
          <w:rFonts w:hint="eastAsia"/>
        </w:rPr>
        <w:t>、令和１０年（</w:t>
      </w:r>
      <w:r w:rsidRPr="00FB0724">
        <w:rPr>
          <w:rFonts w:hint="eastAsia"/>
        </w:rPr>
        <w:t>2028</w:t>
      </w:r>
      <w:r w:rsidRPr="00FB0724">
        <w:rPr>
          <w:rFonts w:hint="eastAsia"/>
        </w:rPr>
        <w:t>年）</w:t>
      </w:r>
      <w:r w:rsidRPr="00FB0724">
        <w:t>16.</w:t>
      </w:r>
      <w:r w:rsidRPr="00FB0724">
        <w:rPr>
          <w:rFonts w:hint="eastAsia"/>
        </w:rPr>
        <w:t>1</w:t>
      </w:r>
      <w:r w:rsidRPr="00FB0724">
        <w:t>%</w:t>
      </w:r>
      <w:r w:rsidRPr="00FB0724">
        <w:rPr>
          <w:rFonts w:hint="eastAsia"/>
        </w:rPr>
        <w:t>、令和１１年（</w:t>
      </w:r>
      <w:r w:rsidRPr="00FB0724">
        <w:rPr>
          <w:rFonts w:hint="eastAsia"/>
        </w:rPr>
        <w:t>2029</w:t>
      </w:r>
      <w:r w:rsidRPr="00FB0724">
        <w:rPr>
          <w:rFonts w:hint="eastAsia"/>
        </w:rPr>
        <w:t>年）</w:t>
      </w:r>
      <w:r w:rsidRPr="00FB0724">
        <w:t>16.</w:t>
      </w:r>
      <w:r w:rsidRPr="00FB0724">
        <w:rPr>
          <w:rFonts w:hint="eastAsia"/>
        </w:rPr>
        <w:t>1</w:t>
      </w:r>
      <w:r w:rsidRPr="00FB0724">
        <w:t>%</w:t>
      </w:r>
      <w:r w:rsidRPr="00FB0724">
        <w:rPr>
          <w:rFonts w:hint="eastAsia"/>
        </w:rPr>
        <w:t>、令和１２年（</w:t>
      </w:r>
      <w:r w:rsidRPr="00FB0724">
        <w:rPr>
          <w:rFonts w:hint="eastAsia"/>
        </w:rPr>
        <w:t>2030</w:t>
      </w:r>
      <w:r w:rsidRPr="00FB0724">
        <w:rPr>
          <w:rFonts w:hint="eastAsia"/>
        </w:rPr>
        <w:t>年）</w:t>
      </w:r>
      <w:r w:rsidRPr="00FB0724">
        <w:t>16.</w:t>
      </w:r>
      <w:r w:rsidRPr="00FB0724">
        <w:rPr>
          <w:rFonts w:hint="eastAsia"/>
        </w:rPr>
        <w:t>1</w:t>
      </w:r>
      <w:r w:rsidRPr="00FB0724">
        <w:t>%</w:t>
      </w:r>
      <w:r w:rsidRPr="00FB0724">
        <w:rPr>
          <w:rFonts w:hint="eastAsia"/>
        </w:rPr>
        <w:t>、令和１３年（</w:t>
      </w:r>
      <w:r w:rsidRPr="00FB0724">
        <w:rPr>
          <w:rFonts w:hint="eastAsia"/>
        </w:rPr>
        <w:t>2031</w:t>
      </w:r>
      <w:r w:rsidRPr="00FB0724">
        <w:rPr>
          <w:rFonts w:hint="eastAsia"/>
        </w:rPr>
        <w:t>年）</w:t>
      </w:r>
      <w:r w:rsidRPr="00FB0724">
        <w:t>16.</w:t>
      </w:r>
      <w:r w:rsidRPr="00FB0724">
        <w:rPr>
          <w:rFonts w:hint="eastAsia"/>
        </w:rPr>
        <w:t>1</w:t>
      </w:r>
      <w:r w:rsidRPr="00FB0724">
        <w:t>%</w:t>
      </w:r>
      <w:r w:rsidRPr="00FB0724">
        <w:rPr>
          <w:rFonts w:hint="eastAsia"/>
        </w:rPr>
        <w:t>、令和１４年（</w:t>
      </w:r>
      <w:r w:rsidRPr="00FB0724">
        <w:rPr>
          <w:rFonts w:hint="eastAsia"/>
        </w:rPr>
        <w:t>2032</w:t>
      </w:r>
      <w:r w:rsidRPr="00FB0724">
        <w:rPr>
          <w:rFonts w:hint="eastAsia"/>
        </w:rPr>
        <w:t>年）</w:t>
      </w:r>
      <w:r w:rsidRPr="00FB0724">
        <w:t>16.</w:t>
      </w:r>
      <w:r w:rsidRPr="00FB0724">
        <w:rPr>
          <w:rFonts w:hint="eastAsia"/>
        </w:rPr>
        <w:t>1</w:t>
      </w:r>
      <w:r w:rsidRPr="00FB0724">
        <w:t>%</w:t>
      </w:r>
      <w:r w:rsidRPr="00FB0724">
        <w:rPr>
          <w:rFonts w:hint="eastAsia"/>
        </w:rPr>
        <w:t>、令和１５年（</w:t>
      </w:r>
      <w:r w:rsidRPr="00FB0724">
        <w:rPr>
          <w:rFonts w:hint="eastAsia"/>
        </w:rPr>
        <w:t>2033</w:t>
      </w:r>
      <w:r w:rsidRPr="00FB0724">
        <w:rPr>
          <w:rFonts w:hint="eastAsia"/>
        </w:rPr>
        <w:t>年）</w:t>
      </w:r>
      <w:r w:rsidRPr="00FB0724">
        <w:t>16.</w:t>
      </w:r>
      <w:r w:rsidRPr="00FB0724">
        <w:rPr>
          <w:rFonts w:hint="eastAsia"/>
        </w:rPr>
        <w:t>0</w:t>
      </w:r>
      <w:r w:rsidRPr="00FB0724">
        <w:t>%</w:t>
      </w:r>
      <w:r w:rsidRPr="00FB0724">
        <w:rPr>
          <w:rFonts w:hint="eastAsia"/>
        </w:rPr>
        <w:t>、令和１６年（</w:t>
      </w:r>
      <w:r w:rsidRPr="00FB0724">
        <w:rPr>
          <w:rFonts w:hint="eastAsia"/>
        </w:rPr>
        <w:t>2034</w:t>
      </w:r>
      <w:r w:rsidRPr="00FB0724">
        <w:rPr>
          <w:rFonts w:hint="eastAsia"/>
        </w:rPr>
        <w:t>年）</w:t>
      </w:r>
      <w:r w:rsidRPr="00FB0724">
        <w:t>16.</w:t>
      </w:r>
      <w:r w:rsidRPr="00FB0724">
        <w:rPr>
          <w:rFonts w:hint="eastAsia"/>
        </w:rPr>
        <w:t>0</w:t>
      </w:r>
      <w:r w:rsidRPr="00FB0724">
        <w:t>%</w:t>
      </w:r>
      <w:r w:rsidRPr="00FB0724">
        <w:rPr>
          <w:rFonts w:hint="eastAsia"/>
        </w:rPr>
        <w:t>、令和１７年（</w:t>
      </w:r>
      <w:r w:rsidRPr="00FB0724">
        <w:rPr>
          <w:rFonts w:hint="eastAsia"/>
        </w:rPr>
        <w:t>2035</w:t>
      </w:r>
      <w:r w:rsidRPr="00FB0724">
        <w:rPr>
          <w:rFonts w:hint="eastAsia"/>
        </w:rPr>
        <w:t>年）</w:t>
      </w:r>
      <w:r w:rsidRPr="00FB0724">
        <w:t>16.</w:t>
      </w:r>
      <w:r w:rsidRPr="00FB0724">
        <w:rPr>
          <w:rFonts w:hint="eastAsia"/>
        </w:rPr>
        <w:t>0</w:t>
      </w:r>
      <w:r w:rsidRPr="00FB0724">
        <w:t>%</w:t>
      </w:r>
    </w:p>
    <w:p w14:paraId="4652C3D6" w14:textId="36C3DB55" w:rsidR="00F95C79" w:rsidRPr="00FB0724" w:rsidRDefault="00CE5077" w:rsidP="00CE5077">
      <w:pPr>
        <w:spacing w:line="300" w:lineRule="exact"/>
      </w:pPr>
      <w:r w:rsidRPr="00FB0724">
        <w:rPr>
          <w:rFonts w:hint="eastAsia"/>
        </w:rPr>
        <w:t>確認指標、確認指標３</w:t>
      </w:r>
      <w:r w:rsidR="00971BC0">
        <w:rPr>
          <w:rFonts w:hint="eastAsia"/>
        </w:rPr>
        <w:t>、</w:t>
      </w:r>
      <w:r w:rsidRPr="00FB0724">
        <w:rPr>
          <w:rFonts w:hint="eastAsia"/>
        </w:rPr>
        <w:t>公共交通機関別（路線別等）の年間収支率</w:t>
      </w:r>
    </w:p>
    <w:p w14:paraId="32ABF90B" w14:textId="77777777" w:rsidR="00F95C79" w:rsidRPr="00FB0724" w:rsidRDefault="00CE5077" w:rsidP="00CE5077">
      <w:pPr>
        <w:spacing w:line="300" w:lineRule="exact"/>
      </w:pPr>
      <w:r w:rsidRPr="00FB0724">
        <w:rPr>
          <w:rFonts w:hint="eastAsia"/>
        </w:rPr>
        <w:t>路線バス</w:t>
      </w:r>
    </w:p>
    <w:p w14:paraId="46776C71" w14:textId="77777777" w:rsidR="00F95C79" w:rsidRPr="00FB0724" w:rsidRDefault="00CE5077" w:rsidP="00CE5077">
      <w:pPr>
        <w:spacing w:line="300" w:lineRule="exact"/>
      </w:pPr>
      <w:r w:rsidRPr="00FB0724">
        <w:rPr>
          <w:rFonts w:hint="eastAsia"/>
        </w:rPr>
        <w:t>現況値、令和６年（</w:t>
      </w:r>
      <w:r w:rsidRPr="00FB0724">
        <w:rPr>
          <w:rFonts w:hint="eastAsia"/>
        </w:rPr>
        <w:t>2024</w:t>
      </w:r>
      <w:r w:rsidRPr="00FB0724">
        <w:rPr>
          <w:rFonts w:hint="eastAsia"/>
        </w:rPr>
        <w:t>年）</w:t>
      </w:r>
      <w:r w:rsidRPr="00FB0724">
        <w:rPr>
          <w:rFonts w:hint="eastAsia"/>
        </w:rPr>
        <w:t>47.7%</w:t>
      </w:r>
    </w:p>
    <w:p w14:paraId="4E2716FF" w14:textId="58C9881C" w:rsidR="00CE5077" w:rsidRPr="00FB0724" w:rsidRDefault="00CE5077" w:rsidP="00CE5077">
      <w:pPr>
        <w:spacing w:line="300" w:lineRule="exact"/>
      </w:pPr>
      <w:r w:rsidRPr="00FB0724">
        <w:rPr>
          <w:rFonts w:hint="eastAsia"/>
        </w:rPr>
        <w:lastRenderedPageBreak/>
        <w:t>目標値、令和８年（</w:t>
      </w:r>
      <w:r w:rsidRPr="00FB0724">
        <w:rPr>
          <w:rFonts w:hint="eastAsia"/>
        </w:rPr>
        <w:t>2026</w:t>
      </w:r>
      <w:r w:rsidRPr="00FB0724">
        <w:rPr>
          <w:rFonts w:hint="eastAsia"/>
        </w:rPr>
        <w:t>年）前年実績＋１％、令和９年（</w:t>
      </w:r>
      <w:r w:rsidRPr="00FB0724">
        <w:rPr>
          <w:rFonts w:hint="eastAsia"/>
        </w:rPr>
        <w:t>2027</w:t>
      </w:r>
      <w:r w:rsidRPr="00FB0724">
        <w:rPr>
          <w:rFonts w:hint="eastAsia"/>
        </w:rPr>
        <w:t>年）前年実績＋１％、令和１０年（</w:t>
      </w:r>
      <w:r w:rsidRPr="00FB0724">
        <w:rPr>
          <w:rFonts w:hint="eastAsia"/>
        </w:rPr>
        <w:t>2028</w:t>
      </w:r>
      <w:r w:rsidRPr="00FB0724">
        <w:rPr>
          <w:rFonts w:hint="eastAsia"/>
        </w:rPr>
        <w:t>年）前年実績＋１％、令和１１年（</w:t>
      </w:r>
      <w:r w:rsidRPr="00FB0724">
        <w:rPr>
          <w:rFonts w:hint="eastAsia"/>
        </w:rPr>
        <w:t>2029</w:t>
      </w:r>
      <w:r w:rsidRPr="00FB0724">
        <w:rPr>
          <w:rFonts w:hint="eastAsia"/>
        </w:rPr>
        <w:t>年）前年実績＋１％、令和１２年（</w:t>
      </w:r>
      <w:r w:rsidRPr="00FB0724">
        <w:rPr>
          <w:rFonts w:hint="eastAsia"/>
        </w:rPr>
        <w:t>2030</w:t>
      </w:r>
      <w:r w:rsidRPr="00FB0724">
        <w:rPr>
          <w:rFonts w:hint="eastAsia"/>
        </w:rPr>
        <w:t>年）前年実績＋１％、令和１３年（</w:t>
      </w:r>
      <w:r w:rsidRPr="00FB0724">
        <w:rPr>
          <w:rFonts w:hint="eastAsia"/>
        </w:rPr>
        <w:t>2031</w:t>
      </w:r>
      <w:r w:rsidRPr="00FB0724">
        <w:rPr>
          <w:rFonts w:hint="eastAsia"/>
        </w:rPr>
        <w:t>年）前年実績＋１％、令和１４年（</w:t>
      </w:r>
      <w:r w:rsidRPr="00FB0724">
        <w:rPr>
          <w:rFonts w:hint="eastAsia"/>
        </w:rPr>
        <w:t>2032</w:t>
      </w:r>
      <w:r w:rsidRPr="00FB0724">
        <w:rPr>
          <w:rFonts w:hint="eastAsia"/>
        </w:rPr>
        <w:t>年）前年実績＋１％、令和１５年（</w:t>
      </w:r>
      <w:r w:rsidRPr="00FB0724">
        <w:rPr>
          <w:rFonts w:hint="eastAsia"/>
        </w:rPr>
        <w:t>2033</w:t>
      </w:r>
      <w:r w:rsidRPr="00FB0724">
        <w:rPr>
          <w:rFonts w:hint="eastAsia"/>
        </w:rPr>
        <w:t>年）前年実績＋１％、令和１６年（</w:t>
      </w:r>
      <w:r w:rsidRPr="00FB0724">
        <w:rPr>
          <w:rFonts w:hint="eastAsia"/>
        </w:rPr>
        <w:t>2034</w:t>
      </w:r>
      <w:r w:rsidRPr="00FB0724">
        <w:rPr>
          <w:rFonts w:hint="eastAsia"/>
        </w:rPr>
        <w:t>年）前年実績＋１％、令和１７年（</w:t>
      </w:r>
      <w:r w:rsidRPr="00FB0724">
        <w:rPr>
          <w:rFonts w:hint="eastAsia"/>
        </w:rPr>
        <w:t>2035</w:t>
      </w:r>
      <w:r w:rsidRPr="00FB0724">
        <w:rPr>
          <w:rFonts w:hint="eastAsia"/>
        </w:rPr>
        <w:t>年）前年実績＋１％</w:t>
      </w:r>
    </w:p>
    <w:p w14:paraId="7E82332D" w14:textId="7E556E7A" w:rsidR="00F95C79" w:rsidRPr="00FB0724" w:rsidRDefault="00CE5077" w:rsidP="00CE5077">
      <w:pPr>
        <w:spacing w:line="300" w:lineRule="exact"/>
      </w:pPr>
      <w:r w:rsidRPr="00FB0724">
        <w:rPr>
          <w:rFonts w:hint="eastAsia"/>
        </w:rPr>
        <w:t>確認指標、確認指標３</w:t>
      </w:r>
      <w:r w:rsidR="00971BC0">
        <w:rPr>
          <w:rFonts w:hint="eastAsia"/>
        </w:rPr>
        <w:t>、</w:t>
      </w:r>
      <w:r w:rsidRPr="00FB0724">
        <w:rPr>
          <w:rFonts w:hint="eastAsia"/>
        </w:rPr>
        <w:t>公共交通機関別（路線別等）の年間収支率</w:t>
      </w:r>
    </w:p>
    <w:p w14:paraId="246846B4" w14:textId="77777777" w:rsidR="00F95C79" w:rsidRPr="00FB0724" w:rsidRDefault="00CE5077" w:rsidP="00CE5077">
      <w:pPr>
        <w:spacing w:line="300" w:lineRule="exact"/>
      </w:pPr>
      <w:r w:rsidRPr="00FB0724">
        <w:rPr>
          <w:rFonts w:hint="eastAsia"/>
        </w:rPr>
        <w:t>コミュニティバス（新規移動手段を含む）</w:t>
      </w:r>
    </w:p>
    <w:p w14:paraId="56043066" w14:textId="77777777" w:rsidR="00F95C79" w:rsidRPr="00FB0724" w:rsidRDefault="00CE5077" w:rsidP="00CE5077">
      <w:pPr>
        <w:spacing w:line="300" w:lineRule="exact"/>
      </w:pPr>
      <w:r w:rsidRPr="00FB0724">
        <w:rPr>
          <w:rFonts w:hint="eastAsia"/>
        </w:rPr>
        <w:t>現況値、令和６年（</w:t>
      </w:r>
      <w:r w:rsidRPr="00FB0724">
        <w:rPr>
          <w:rFonts w:hint="eastAsia"/>
        </w:rPr>
        <w:t>2024</w:t>
      </w:r>
      <w:r w:rsidRPr="00FB0724">
        <w:rPr>
          <w:rFonts w:hint="eastAsia"/>
        </w:rPr>
        <w:t>年）</w:t>
      </w:r>
      <w:r w:rsidRPr="00FB0724">
        <w:rPr>
          <w:rFonts w:hint="eastAsia"/>
        </w:rPr>
        <w:t>9.5</w:t>
      </w:r>
      <w:r w:rsidRPr="00FB0724">
        <w:t>%</w:t>
      </w:r>
    </w:p>
    <w:p w14:paraId="2AF01007" w14:textId="285EC04E" w:rsidR="00CE5077" w:rsidRPr="00FB0724" w:rsidRDefault="00CE5077" w:rsidP="00CE5077">
      <w:pPr>
        <w:spacing w:line="300" w:lineRule="exact"/>
      </w:pPr>
      <w:r w:rsidRPr="00FB0724">
        <w:rPr>
          <w:rFonts w:hint="eastAsia"/>
        </w:rPr>
        <w:t>目標値、令和８年（</w:t>
      </w:r>
      <w:r w:rsidRPr="00FB0724">
        <w:rPr>
          <w:rFonts w:hint="eastAsia"/>
        </w:rPr>
        <w:t>2026</w:t>
      </w:r>
      <w:r w:rsidRPr="00FB0724">
        <w:rPr>
          <w:rFonts w:hint="eastAsia"/>
        </w:rPr>
        <w:t>年）</w:t>
      </w:r>
      <w:r w:rsidRPr="00FB0724">
        <w:rPr>
          <w:rFonts w:hint="eastAsia"/>
        </w:rPr>
        <w:t>9.9</w:t>
      </w:r>
      <w:r w:rsidRPr="00FB0724">
        <w:t>%</w:t>
      </w:r>
      <w:r w:rsidRPr="00FB0724">
        <w:rPr>
          <w:rFonts w:hint="eastAsia"/>
        </w:rPr>
        <w:t>、令和９年（</w:t>
      </w:r>
      <w:r w:rsidRPr="00FB0724">
        <w:rPr>
          <w:rFonts w:hint="eastAsia"/>
        </w:rPr>
        <w:t>2027</w:t>
      </w:r>
      <w:r w:rsidRPr="00FB0724">
        <w:rPr>
          <w:rFonts w:hint="eastAsia"/>
        </w:rPr>
        <w:t>年）</w:t>
      </w:r>
      <w:r w:rsidRPr="00FB0724">
        <w:rPr>
          <w:rFonts w:hint="eastAsia"/>
        </w:rPr>
        <w:t>9.8</w:t>
      </w:r>
      <w:r w:rsidRPr="00FB0724">
        <w:t>%</w:t>
      </w:r>
      <w:r w:rsidRPr="00FB0724">
        <w:rPr>
          <w:rFonts w:hint="eastAsia"/>
        </w:rPr>
        <w:t>、令和１０年（</w:t>
      </w:r>
      <w:r w:rsidRPr="00FB0724">
        <w:rPr>
          <w:rFonts w:hint="eastAsia"/>
        </w:rPr>
        <w:t>2028</w:t>
      </w:r>
      <w:r w:rsidRPr="00FB0724">
        <w:rPr>
          <w:rFonts w:hint="eastAsia"/>
        </w:rPr>
        <w:t>年）</w:t>
      </w:r>
      <w:r w:rsidRPr="00FB0724">
        <w:rPr>
          <w:rFonts w:hint="eastAsia"/>
        </w:rPr>
        <w:t>9.6</w:t>
      </w:r>
      <w:r w:rsidRPr="00FB0724">
        <w:t>%</w:t>
      </w:r>
      <w:r w:rsidRPr="00FB0724">
        <w:rPr>
          <w:rFonts w:hint="eastAsia"/>
        </w:rPr>
        <w:t>、令和１１年（</w:t>
      </w:r>
      <w:r w:rsidRPr="00FB0724">
        <w:rPr>
          <w:rFonts w:hint="eastAsia"/>
        </w:rPr>
        <w:t>2029</w:t>
      </w:r>
      <w:r w:rsidRPr="00FB0724">
        <w:rPr>
          <w:rFonts w:hint="eastAsia"/>
        </w:rPr>
        <w:t>年）</w:t>
      </w:r>
      <w:r w:rsidRPr="00FB0724">
        <w:rPr>
          <w:rFonts w:hint="eastAsia"/>
        </w:rPr>
        <w:t>9.5</w:t>
      </w:r>
      <w:r w:rsidRPr="00FB0724">
        <w:t>%</w:t>
      </w:r>
      <w:r w:rsidRPr="00FB0724">
        <w:rPr>
          <w:rFonts w:hint="eastAsia"/>
        </w:rPr>
        <w:t>、令和１２年（</w:t>
      </w:r>
      <w:r w:rsidRPr="00FB0724">
        <w:rPr>
          <w:rFonts w:hint="eastAsia"/>
        </w:rPr>
        <w:t>2030</w:t>
      </w:r>
      <w:r w:rsidRPr="00FB0724">
        <w:rPr>
          <w:rFonts w:hint="eastAsia"/>
        </w:rPr>
        <w:t>年）</w:t>
      </w:r>
      <w:r w:rsidRPr="00FB0724">
        <w:rPr>
          <w:rFonts w:hint="eastAsia"/>
        </w:rPr>
        <w:t>9.3</w:t>
      </w:r>
      <w:r w:rsidRPr="00FB0724">
        <w:t>%</w:t>
      </w:r>
      <w:r w:rsidRPr="00FB0724">
        <w:rPr>
          <w:rFonts w:hint="eastAsia"/>
        </w:rPr>
        <w:t>、令和１３年（</w:t>
      </w:r>
      <w:r w:rsidRPr="00FB0724">
        <w:rPr>
          <w:rFonts w:hint="eastAsia"/>
        </w:rPr>
        <w:t>2031</w:t>
      </w:r>
      <w:r w:rsidRPr="00FB0724">
        <w:rPr>
          <w:rFonts w:hint="eastAsia"/>
        </w:rPr>
        <w:t>年）</w:t>
      </w:r>
      <w:r w:rsidRPr="00FB0724">
        <w:rPr>
          <w:rFonts w:hint="eastAsia"/>
        </w:rPr>
        <w:t>9.2</w:t>
      </w:r>
      <w:r w:rsidRPr="00FB0724">
        <w:t>%</w:t>
      </w:r>
      <w:r w:rsidRPr="00FB0724">
        <w:rPr>
          <w:rFonts w:hint="eastAsia"/>
        </w:rPr>
        <w:t>、令和１４年（</w:t>
      </w:r>
      <w:r w:rsidRPr="00FB0724">
        <w:rPr>
          <w:rFonts w:hint="eastAsia"/>
        </w:rPr>
        <w:t>2032</w:t>
      </w:r>
      <w:r w:rsidRPr="00FB0724">
        <w:rPr>
          <w:rFonts w:hint="eastAsia"/>
        </w:rPr>
        <w:t>年）</w:t>
      </w:r>
      <w:r w:rsidRPr="00FB0724">
        <w:rPr>
          <w:rFonts w:hint="eastAsia"/>
        </w:rPr>
        <w:t>9.0</w:t>
      </w:r>
      <w:r w:rsidRPr="00FB0724">
        <w:t>%</w:t>
      </w:r>
      <w:r w:rsidRPr="00FB0724">
        <w:rPr>
          <w:rFonts w:hint="eastAsia"/>
        </w:rPr>
        <w:t>、令和１５年（</w:t>
      </w:r>
      <w:r w:rsidRPr="00FB0724">
        <w:rPr>
          <w:rFonts w:hint="eastAsia"/>
        </w:rPr>
        <w:t>2033</w:t>
      </w:r>
      <w:r w:rsidRPr="00FB0724">
        <w:rPr>
          <w:rFonts w:hint="eastAsia"/>
        </w:rPr>
        <w:t>年）</w:t>
      </w:r>
      <w:r w:rsidRPr="00FB0724">
        <w:rPr>
          <w:rFonts w:hint="eastAsia"/>
        </w:rPr>
        <w:t>8.9</w:t>
      </w:r>
      <w:r w:rsidRPr="00FB0724">
        <w:t>%</w:t>
      </w:r>
      <w:r w:rsidRPr="00FB0724">
        <w:rPr>
          <w:rFonts w:hint="eastAsia"/>
        </w:rPr>
        <w:t>、令和１６年（</w:t>
      </w:r>
      <w:r w:rsidRPr="00FB0724">
        <w:rPr>
          <w:rFonts w:hint="eastAsia"/>
        </w:rPr>
        <w:t>2034</w:t>
      </w:r>
      <w:r w:rsidRPr="00FB0724">
        <w:rPr>
          <w:rFonts w:hint="eastAsia"/>
        </w:rPr>
        <w:t>年）</w:t>
      </w:r>
      <w:r w:rsidRPr="00FB0724">
        <w:rPr>
          <w:rFonts w:hint="eastAsia"/>
        </w:rPr>
        <w:t>8.7</w:t>
      </w:r>
      <w:r w:rsidRPr="00FB0724">
        <w:t>%</w:t>
      </w:r>
      <w:r w:rsidRPr="00FB0724">
        <w:rPr>
          <w:rFonts w:hint="eastAsia"/>
        </w:rPr>
        <w:t>、令和１７年（</w:t>
      </w:r>
      <w:r w:rsidRPr="00FB0724">
        <w:rPr>
          <w:rFonts w:hint="eastAsia"/>
        </w:rPr>
        <w:t>2035</w:t>
      </w:r>
      <w:r w:rsidRPr="00FB0724">
        <w:rPr>
          <w:rFonts w:hint="eastAsia"/>
        </w:rPr>
        <w:t>年）</w:t>
      </w:r>
      <w:r w:rsidRPr="00FB0724">
        <w:rPr>
          <w:rFonts w:hint="eastAsia"/>
        </w:rPr>
        <w:t>8.6</w:t>
      </w:r>
      <w:r w:rsidRPr="00FB0724">
        <w:t>%</w:t>
      </w:r>
    </w:p>
    <w:p w14:paraId="2EC110CE" w14:textId="29F9B85C" w:rsidR="00F95C79" w:rsidRPr="00FB0724" w:rsidRDefault="00DC2112" w:rsidP="00DC2112">
      <w:pPr>
        <w:spacing w:line="300" w:lineRule="exact"/>
      </w:pPr>
      <w:r w:rsidRPr="00FB0724">
        <w:rPr>
          <w:rFonts w:hint="eastAsia"/>
        </w:rPr>
        <w:t>確認指標、確認指標４</w:t>
      </w:r>
      <w:r w:rsidR="00971BC0">
        <w:rPr>
          <w:rFonts w:hint="eastAsia"/>
        </w:rPr>
        <w:t>、</w:t>
      </w:r>
      <w:r w:rsidRPr="00FB0724">
        <w:rPr>
          <w:rFonts w:hint="eastAsia"/>
        </w:rPr>
        <w:t>公共交通機関への行政負担額</w:t>
      </w:r>
    </w:p>
    <w:p w14:paraId="134DF1B6" w14:textId="77777777" w:rsidR="00F95C79" w:rsidRPr="00FB0724" w:rsidRDefault="00DC2112" w:rsidP="00DC2112">
      <w:pPr>
        <w:spacing w:line="300" w:lineRule="exact"/>
      </w:pPr>
      <w:r w:rsidRPr="00FB0724">
        <w:rPr>
          <w:rFonts w:hint="eastAsia"/>
        </w:rPr>
        <w:t>コミュニティバス（新規移動手段を含む）、年間あたり</w:t>
      </w:r>
      <w:r w:rsidR="00915FC0" w:rsidRPr="00FB0724">
        <w:rPr>
          <w:rFonts w:hint="eastAsia"/>
        </w:rPr>
        <w:t>負担額</w:t>
      </w:r>
    </w:p>
    <w:p w14:paraId="5CAA4143" w14:textId="77777777" w:rsidR="00F95C79" w:rsidRPr="00FB0724" w:rsidRDefault="00DC2112" w:rsidP="00DC2112">
      <w:pPr>
        <w:spacing w:line="300" w:lineRule="exact"/>
      </w:pPr>
      <w:r w:rsidRPr="00FB0724">
        <w:rPr>
          <w:rFonts w:hint="eastAsia"/>
        </w:rPr>
        <w:t>現況値、令和６年（</w:t>
      </w:r>
      <w:r w:rsidRPr="00FB0724">
        <w:rPr>
          <w:rFonts w:hint="eastAsia"/>
        </w:rPr>
        <w:t>2024</w:t>
      </w:r>
      <w:r w:rsidRPr="00FB0724">
        <w:rPr>
          <w:rFonts w:hint="eastAsia"/>
        </w:rPr>
        <w:t>年）</w:t>
      </w:r>
      <w:r w:rsidR="00915FC0" w:rsidRPr="00FB0724">
        <w:t>122,739</w:t>
      </w:r>
      <w:r w:rsidR="00915FC0" w:rsidRPr="00FB0724">
        <w:rPr>
          <w:rFonts w:hint="eastAsia"/>
        </w:rPr>
        <w:t>千円</w:t>
      </w:r>
    </w:p>
    <w:p w14:paraId="0A0605E6" w14:textId="6D89DB2D" w:rsidR="00DC2112" w:rsidRPr="00FB0724" w:rsidRDefault="00DC2112" w:rsidP="00DC2112">
      <w:pPr>
        <w:spacing w:line="300" w:lineRule="exact"/>
      </w:pPr>
      <w:r w:rsidRPr="00FB0724">
        <w:rPr>
          <w:rFonts w:hint="eastAsia"/>
        </w:rPr>
        <w:t>目標値、令和８年（</w:t>
      </w:r>
      <w:r w:rsidRPr="00FB0724">
        <w:rPr>
          <w:rFonts w:hint="eastAsia"/>
        </w:rPr>
        <w:t>2026</w:t>
      </w:r>
      <w:r w:rsidRPr="00FB0724">
        <w:rPr>
          <w:rFonts w:hint="eastAsia"/>
        </w:rPr>
        <w:t>年）</w:t>
      </w:r>
      <w:r w:rsidR="00915FC0" w:rsidRPr="00FB0724">
        <w:t>126,467</w:t>
      </w:r>
      <w:r w:rsidR="00915FC0" w:rsidRPr="00FB0724">
        <w:rPr>
          <w:rFonts w:hint="eastAsia"/>
        </w:rPr>
        <w:t>千円</w:t>
      </w:r>
      <w:r w:rsidRPr="00FB0724">
        <w:rPr>
          <w:rFonts w:hint="eastAsia"/>
        </w:rPr>
        <w:t>、</w:t>
      </w:r>
    </w:p>
    <w:p w14:paraId="331E5DAB" w14:textId="3D643C68" w:rsidR="00DC2112" w:rsidRPr="00FB0724" w:rsidRDefault="00DC2112" w:rsidP="00DC2112">
      <w:pPr>
        <w:spacing w:line="300" w:lineRule="exact"/>
      </w:pPr>
      <w:r w:rsidRPr="00FB0724">
        <w:rPr>
          <w:rFonts w:hint="eastAsia"/>
        </w:rPr>
        <w:t>令和９年（</w:t>
      </w:r>
      <w:r w:rsidRPr="00FB0724">
        <w:rPr>
          <w:rFonts w:hint="eastAsia"/>
        </w:rPr>
        <w:t>2027</w:t>
      </w:r>
      <w:r w:rsidRPr="00FB0724">
        <w:rPr>
          <w:rFonts w:hint="eastAsia"/>
        </w:rPr>
        <w:t>年）</w:t>
      </w:r>
      <w:r w:rsidR="00915FC0" w:rsidRPr="00FB0724">
        <w:t>128,907</w:t>
      </w:r>
      <w:r w:rsidR="00915FC0" w:rsidRPr="00FB0724">
        <w:rPr>
          <w:rFonts w:hint="eastAsia"/>
        </w:rPr>
        <w:t>千円</w:t>
      </w:r>
      <w:r w:rsidRPr="00FB0724">
        <w:rPr>
          <w:rFonts w:hint="eastAsia"/>
        </w:rPr>
        <w:t>、令和１０年（</w:t>
      </w:r>
      <w:r w:rsidRPr="00FB0724">
        <w:rPr>
          <w:rFonts w:hint="eastAsia"/>
        </w:rPr>
        <w:t>2028</w:t>
      </w:r>
      <w:r w:rsidRPr="00FB0724">
        <w:rPr>
          <w:rFonts w:hint="eastAsia"/>
        </w:rPr>
        <w:t>年）</w:t>
      </w:r>
      <w:r w:rsidR="00915FC0" w:rsidRPr="00FB0724">
        <w:t>131,436</w:t>
      </w:r>
      <w:r w:rsidR="00915FC0" w:rsidRPr="00FB0724">
        <w:rPr>
          <w:rFonts w:hint="eastAsia"/>
        </w:rPr>
        <w:t>千円</w:t>
      </w:r>
      <w:r w:rsidRPr="00FB0724">
        <w:rPr>
          <w:rFonts w:hint="eastAsia"/>
        </w:rPr>
        <w:t>、令和１１年（</w:t>
      </w:r>
      <w:r w:rsidRPr="00FB0724">
        <w:rPr>
          <w:rFonts w:hint="eastAsia"/>
        </w:rPr>
        <w:t>2029</w:t>
      </w:r>
      <w:r w:rsidRPr="00FB0724">
        <w:rPr>
          <w:rFonts w:hint="eastAsia"/>
        </w:rPr>
        <w:t>年）</w:t>
      </w:r>
      <w:r w:rsidR="00915FC0" w:rsidRPr="00FB0724">
        <w:t>134,015</w:t>
      </w:r>
      <w:r w:rsidR="00915FC0" w:rsidRPr="00FB0724">
        <w:rPr>
          <w:rFonts w:hint="eastAsia"/>
        </w:rPr>
        <w:t>千円</w:t>
      </w:r>
      <w:r w:rsidRPr="00FB0724">
        <w:rPr>
          <w:rFonts w:hint="eastAsia"/>
        </w:rPr>
        <w:t>、令和１２年（</w:t>
      </w:r>
      <w:r w:rsidRPr="00FB0724">
        <w:rPr>
          <w:rFonts w:hint="eastAsia"/>
        </w:rPr>
        <w:t>2030</w:t>
      </w:r>
      <w:r w:rsidRPr="00FB0724">
        <w:rPr>
          <w:rFonts w:hint="eastAsia"/>
        </w:rPr>
        <w:t>年）</w:t>
      </w:r>
      <w:r w:rsidR="00915FC0" w:rsidRPr="00FB0724">
        <w:t>136,697</w:t>
      </w:r>
      <w:r w:rsidR="00915FC0" w:rsidRPr="00FB0724">
        <w:rPr>
          <w:rFonts w:hint="eastAsia"/>
        </w:rPr>
        <w:t>千円</w:t>
      </w:r>
      <w:r w:rsidRPr="00FB0724">
        <w:rPr>
          <w:rFonts w:hint="eastAsia"/>
        </w:rPr>
        <w:t>、令和１３年（</w:t>
      </w:r>
      <w:r w:rsidRPr="00FB0724">
        <w:rPr>
          <w:rFonts w:hint="eastAsia"/>
        </w:rPr>
        <w:t>2031</w:t>
      </w:r>
      <w:r w:rsidRPr="00FB0724">
        <w:rPr>
          <w:rFonts w:hint="eastAsia"/>
        </w:rPr>
        <w:t>年）</w:t>
      </w:r>
      <w:r w:rsidR="00915FC0" w:rsidRPr="00FB0724">
        <w:t>139,454</w:t>
      </w:r>
      <w:r w:rsidR="00915FC0" w:rsidRPr="00FB0724">
        <w:rPr>
          <w:rFonts w:hint="eastAsia"/>
        </w:rPr>
        <w:t>千円</w:t>
      </w:r>
      <w:r w:rsidRPr="00FB0724">
        <w:rPr>
          <w:rFonts w:hint="eastAsia"/>
        </w:rPr>
        <w:t>、令和１４年（</w:t>
      </w:r>
      <w:r w:rsidRPr="00FB0724">
        <w:rPr>
          <w:rFonts w:hint="eastAsia"/>
        </w:rPr>
        <w:t>2032</w:t>
      </w:r>
      <w:r w:rsidRPr="00FB0724">
        <w:rPr>
          <w:rFonts w:hint="eastAsia"/>
        </w:rPr>
        <w:t>年）</w:t>
      </w:r>
      <w:r w:rsidR="00915FC0" w:rsidRPr="00FB0724">
        <w:t>142,260</w:t>
      </w:r>
      <w:r w:rsidR="00915FC0" w:rsidRPr="00FB0724">
        <w:rPr>
          <w:rFonts w:hint="eastAsia"/>
        </w:rPr>
        <w:t>千円</w:t>
      </w:r>
      <w:r w:rsidRPr="00FB0724">
        <w:rPr>
          <w:rFonts w:hint="eastAsia"/>
        </w:rPr>
        <w:t>、令和１５年（</w:t>
      </w:r>
      <w:r w:rsidRPr="00FB0724">
        <w:rPr>
          <w:rFonts w:hint="eastAsia"/>
        </w:rPr>
        <w:t>2033</w:t>
      </w:r>
      <w:r w:rsidRPr="00FB0724">
        <w:rPr>
          <w:rFonts w:hint="eastAsia"/>
        </w:rPr>
        <w:t>年）</w:t>
      </w:r>
      <w:r w:rsidR="00915FC0" w:rsidRPr="00FB0724">
        <w:t>145,147</w:t>
      </w:r>
      <w:r w:rsidR="00915FC0" w:rsidRPr="00FB0724">
        <w:rPr>
          <w:rFonts w:hint="eastAsia"/>
        </w:rPr>
        <w:t>千円</w:t>
      </w:r>
      <w:r w:rsidRPr="00FB0724">
        <w:rPr>
          <w:rFonts w:hint="eastAsia"/>
        </w:rPr>
        <w:t>、令和１６年（</w:t>
      </w:r>
      <w:r w:rsidRPr="00FB0724">
        <w:rPr>
          <w:rFonts w:hint="eastAsia"/>
        </w:rPr>
        <w:t>2034</w:t>
      </w:r>
      <w:r w:rsidRPr="00FB0724">
        <w:rPr>
          <w:rFonts w:hint="eastAsia"/>
        </w:rPr>
        <w:t>年）</w:t>
      </w:r>
      <w:r w:rsidR="00915FC0" w:rsidRPr="00FB0724">
        <w:t>148,116</w:t>
      </w:r>
      <w:r w:rsidR="00915FC0" w:rsidRPr="00FB0724">
        <w:rPr>
          <w:rFonts w:hint="eastAsia"/>
        </w:rPr>
        <w:t>千円</w:t>
      </w:r>
      <w:r w:rsidRPr="00FB0724">
        <w:rPr>
          <w:rFonts w:hint="eastAsia"/>
        </w:rPr>
        <w:t>、令和１７年（</w:t>
      </w:r>
      <w:r w:rsidRPr="00FB0724">
        <w:rPr>
          <w:rFonts w:hint="eastAsia"/>
        </w:rPr>
        <w:t>2035</w:t>
      </w:r>
      <w:r w:rsidRPr="00FB0724">
        <w:rPr>
          <w:rFonts w:hint="eastAsia"/>
        </w:rPr>
        <w:t>年）</w:t>
      </w:r>
      <w:r w:rsidR="00915FC0" w:rsidRPr="00FB0724">
        <w:t>151,205</w:t>
      </w:r>
      <w:r w:rsidR="00915FC0" w:rsidRPr="00FB0724">
        <w:rPr>
          <w:rFonts w:hint="eastAsia"/>
        </w:rPr>
        <w:t>千円</w:t>
      </w:r>
    </w:p>
    <w:bookmarkEnd w:id="3"/>
    <w:p w14:paraId="7E8B67F2" w14:textId="121F13F4" w:rsidR="001C1512" w:rsidRPr="00FB0724" w:rsidRDefault="001C1512" w:rsidP="001C1512">
      <w:pPr>
        <w:spacing w:line="300" w:lineRule="exact"/>
      </w:pPr>
      <w:r w:rsidRPr="00FB0724">
        <w:rPr>
          <w:rFonts w:hint="eastAsia"/>
        </w:rPr>
        <w:t>３章</w:t>
      </w:r>
      <w:r w:rsidR="009C59AB">
        <w:rPr>
          <w:rFonts w:hint="eastAsia"/>
        </w:rPr>
        <w:t>、</w:t>
      </w:r>
      <w:r w:rsidRPr="00FB0724">
        <w:rPr>
          <w:rFonts w:hint="eastAsia"/>
        </w:rPr>
        <w:t>計画の推進</w:t>
      </w:r>
    </w:p>
    <w:p w14:paraId="451FB2CA" w14:textId="4C4F6066" w:rsidR="001C1512" w:rsidRPr="00FB0724" w:rsidRDefault="001C1512" w:rsidP="001C1512">
      <w:pPr>
        <w:spacing w:line="300" w:lineRule="exact"/>
      </w:pPr>
      <w:r w:rsidRPr="00FB0724">
        <w:rPr>
          <w:rFonts w:hint="eastAsia"/>
        </w:rPr>
        <w:t>３</w:t>
      </w:r>
      <w:r w:rsidR="009C59AB">
        <w:rPr>
          <w:rFonts w:hint="eastAsia"/>
        </w:rPr>
        <w:t>の</w:t>
      </w:r>
      <w:r w:rsidRPr="00FB0724">
        <w:rPr>
          <w:rFonts w:hint="eastAsia"/>
        </w:rPr>
        <w:t>１</w:t>
      </w:r>
      <w:r w:rsidR="006B7253">
        <w:rPr>
          <w:rFonts w:hint="eastAsia"/>
        </w:rPr>
        <w:t>、</w:t>
      </w:r>
      <w:r w:rsidRPr="00FB0724">
        <w:rPr>
          <w:rFonts w:hint="eastAsia"/>
        </w:rPr>
        <w:t>計画の推進体制</w:t>
      </w:r>
    </w:p>
    <w:p w14:paraId="6C1ABD3B" w14:textId="589949FF" w:rsidR="001C1512" w:rsidRPr="00FB0724" w:rsidRDefault="001C1512" w:rsidP="001C1512">
      <w:pPr>
        <w:spacing w:line="300" w:lineRule="exact"/>
      </w:pPr>
      <w:r w:rsidRPr="00FB0724">
        <w:rPr>
          <w:rFonts w:hint="eastAsia"/>
        </w:rPr>
        <w:t>総合交通戦略全体の推進と進捗管理は「豊川市交通協議会」において行います。</w:t>
      </w:r>
    </w:p>
    <w:p w14:paraId="58DA7612" w14:textId="0BB8AC2F" w:rsidR="001C1512" w:rsidRPr="00FB0724" w:rsidRDefault="001C1512" w:rsidP="001C1512">
      <w:pPr>
        <w:spacing w:line="300" w:lineRule="exact"/>
      </w:pPr>
      <w:r w:rsidRPr="00FB0724">
        <w:rPr>
          <w:rFonts w:hint="eastAsia"/>
        </w:rPr>
        <w:t>事業の推進は、各事業の実施主体が役割に応じて連携し、責任をもって協働しながら行います。</w:t>
      </w:r>
    </w:p>
    <w:p w14:paraId="22E4C54C" w14:textId="40308B3D" w:rsidR="001D6AE1" w:rsidRPr="00FB0724" w:rsidRDefault="001C1512" w:rsidP="001C1512">
      <w:pPr>
        <w:spacing w:line="300" w:lineRule="exact"/>
      </w:pPr>
      <w:r w:rsidRPr="00FB0724">
        <w:rPr>
          <w:rFonts w:hint="eastAsia"/>
        </w:rPr>
        <w:t>３</w:t>
      </w:r>
      <w:r w:rsidR="009C59AB">
        <w:rPr>
          <w:rFonts w:hint="eastAsia"/>
        </w:rPr>
        <w:t>の</w:t>
      </w:r>
      <w:r w:rsidRPr="00FB0724">
        <w:rPr>
          <w:rFonts w:hint="eastAsia"/>
        </w:rPr>
        <w:t>２</w:t>
      </w:r>
      <w:r w:rsidR="006B7253">
        <w:rPr>
          <w:rFonts w:hint="eastAsia"/>
        </w:rPr>
        <w:t>、</w:t>
      </w:r>
      <w:r w:rsidRPr="00FB0724">
        <w:rPr>
          <w:rFonts w:hint="eastAsia"/>
        </w:rPr>
        <w:t>評価スケジュール</w:t>
      </w:r>
    </w:p>
    <w:p w14:paraId="56365103" w14:textId="1E9DB2E5" w:rsidR="001C1512" w:rsidRPr="00FB0724" w:rsidRDefault="001C1512" w:rsidP="001C1512">
      <w:pPr>
        <w:spacing w:line="300" w:lineRule="exact"/>
      </w:pPr>
      <w:r w:rsidRPr="00FB0724">
        <w:rPr>
          <w:rFonts w:hint="eastAsia"/>
        </w:rPr>
        <w:t>令和１２年度に中間見直し、令和１７年度に次期計画に向けた評価を実施します。</w:t>
      </w:r>
    </w:p>
    <w:p w14:paraId="4FFBDB1D" w14:textId="57EE3CA1" w:rsidR="001D6AE1" w:rsidRPr="00FB0724" w:rsidRDefault="00611ECC" w:rsidP="001C1512">
      <w:pPr>
        <w:spacing w:line="300" w:lineRule="exact"/>
      </w:pPr>
      <w:r w:rsidRPr="00FB0724">
        <w:rPr>
          <w:rFonts w:hint="eastAsia"/>
        </w:rPr>
        <w:t>計画期間のＰＤＣＡサイクル</w:t>
      </w:r>
    </w:p>
    <w:p w14:paraId="1923B832" w14:textId="3BAEF591" w:rsidR="00611ECC" w:rsidRPr="00FB0724" w:rsidRDefault="00611ECC" w:rsidP="00611ECC">
      <w:pPr>
        <w:spacing w:line="300" w:lineRule="exact"/>
      </w:pPr>
      <w:r w:rsidRPr="00FB0724">
        <w:rPr>
          <w:rFonts w:hint="eastAsia"/>
        </w:rPr>
        <w:t>PDF</w:t>
      </w:r>
      <w:r w:rsidRPr="00FB0724">
        <w:rPr>
          <w:rFonts w:hint="eastAsia"/>
        </w:rPr>
        <w:t>形式の資料では、計画期間のＰＤＣＡサイクルを図示していますが、ここでは省略します。</w:t>
      </w:r>
    </w:p>
    <w:p w14:paraId="6F92C077" w14:textId="77777777" w:rsidR="00611ECC" w:rsidRPr="00FB0724" w:rsidRDefault="00611ECC" w:rsidP="00611ECC">
      <w:pPr>
        <w:spacing w:line="300" w:lineRule="exact"/>
      </w:pPr>
      <w:r w:rsidRPr="00FB0724">
        <w:rPr>
          <w:rFonts w:hint="eastAsia"/>
        </w:rPr>
        <w:t>年間のＰＤＣＡサイクル</w:t>
      </w:r>
    </w:p>
    <w:p w14:paraId="5221A1D9" w14:textId="737E1AF2" w:rsidR="00CC46CC" w:rsidRPr="00FB0724" w:rsidRDefault="00611ECC" w:rsidP="00611ECC">
      <w:pPr>
        <w:spacing w:line="300" w:lineRule="exact"/>
      </w:pPr>
      <w:r w:rsidRPr="00FB0724">
        <w:rPr>
          <w:rFonts w:hint="eastAsia"/>
        </w:rPr>
        <w:t>PDF</w:t>
      </w:r>
      <w:r w:rsidRPr="00FB0724">
        <w:rPr>
          <w:rFonts w:hint="eastAsia"/>
        </w:rPr>
        <w:t>形式の資料では、年間のＰＤＣＡサイクルを図示していますが、ここでは省略します。</w:t>
      </w:r>
    </w:p>
    <w:sectPr w:rsidR="00CC46CC" w:rsidRPr="00FB0724" w:rsidSect="00EE6444">
      <w:pgSz w:w="11906" w:h="16838" w:code="9"/>
      <w:pgMar w:top="851" w:right="1077" w:bottom="851" w:left="1077" w:header="56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A6194" w14:textId="77777777" w:rsidR="004B2CB3" w:rsidRDefault="004B2CB3" w:rsidP="004B3439">
      <w:r>
        <w:separator/>
      </w:r>
    </w:p>
  </w:endnote>
  <w:endnote w:type="continuationSeparator" w:id="0">
    <w:p w14:paraId="4D1F14FD" w14:textId="77777777" w:rsidR="004B2CB3" w:rsidRDefault="004B2CB3" w:rsidP="004B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AAC03" w14:textId="77777777" w:rsidR="004B2CB3" w:rsidRDefault="004B2CB3" w:rsidP="004B3439">
      <w:r>
        <w:separator/>
      </w:r>
    </w:p>
  </w:footnote>
  <w:footnote w:type="continuationSeparator" w:id="0">
    <w:p w14:paraId="50A417EC" w14:textId="77777777" w:rsidR="004B2CB3" w:rsidRDefault="004B2CB3" w:rsidP="004B3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F535E"/>
    <w:multiLevelType w:val="hybridMultilevel"/>
    <w:tmpl w:val="2692FB68"/>
    <w:lvl w:ilvl="0" w:tplc="E68E7A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A85589"/>
    <w:multiLevelType w:val="hybridMultilevel"/>
    <w:tmpl w:val="B450F448"/>
    <w:lvl w:ilvl="0" w:tplc="BAD05532">
      <w:start w:val="1"/>
      <w:numFmt w:val="decimalFullWidth"/>
      <w:lvlText w:val="(%1)"/>
      <w:lvlJc w:val="left"/>
      <w:pPr>
        <w:tabs>
          <w:tab w:val="num" w:pos="975"/>
        </w:tabs>
        <w:ind w:left="975" w:hanging="73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7544063"/>
    <w:multiLevelType w:val="hybridMultilevel"/>
    <w:tmpl w:val="025CD602"/>
    <w:lvl w:ilvl="0" w:tplc="938E41F0">
      <w:start w:val="1"/>
      <w:numFmt w:val="decimalEnclosedParen"/>
      <w:lvlText w:val="%1"/>
      <w:lvlJc w:val="left"/>
      <w:pPr>
        <w:ind w:left="840" w:hanging="360"/>
      </w:pPr>
      <w:rPr>
        <w:rFonts w:ascii="ＭＳ 明朝"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BA90951"/>
    <w:multiLevelType w:val="hybridMultilevel"/>
    <w:tmpl w:val="E3BE6EE0"/>
    <w:lvl w:ilvl="0" w:tplc="16D410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5CD1793"/>
    <w:multiLevelType w:val="hybridMultilevel"/>
    <w:tmpl w:val="13C25702"/>
    <w:lvl w:ilvl="0" w:tplc="8B7203EE">
      <w:numFmt w:val="bullet"/>
      <w:lvlText w:val="◆"/>
      <w:lvlJc w:val="left"/>
      <w:pPr>
        <w:tabs>
          <w:tab w:val="num" w:pos="855"/>
        </w:tabs>
        <w:ind w:left="855"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5" w15:restartNumberingAfterBreak="0">
    <w:nsid w:val="1C98301C"/>
    <w:multiLevelType w:val="hybridMultilevel"/>
    <w:tmpl w:val="DE2CFA48"/>
    <w:lvl w:ilvl="0" w:tplc="7878EFF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E6777F"/>
    <w:multiLevelType w:val="hybridMultilevel"/>
    <w:tmpl w:val="F58229DE"/>
    <w:lvl w:ilvl="0" w:tplc="0E1EF0CA">
      <w:numFmt w:val="bullet"/>
      <w:lvlText w:val="◆"/>
      <w:lvlJc w:val="left"/>
      <w:pPr>
        <w:tabs>
          <w:tab w:val="num" w:pos="855"/>
        </w:tabs>
        <w:ind w:left="855"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7" w15:restartNumberingAfterBreak="0">
    <w:nsid w:val="2FF93215"/>
    <w:multiLevelType w:val="hybridMultilevel"/>
    <w:tmpl w:val="573884F6"/>
    <w:lvl w:ilvl="0" w:tplc="177C31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416E1E"/>
    <w:multiLevelType w:val="hybridMultilevel"/>
    <w:tmpl w:val="E902B1DC"/>
    <w:lvl w:ilvl="0" w:tplc="2DDEFF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51E75D2"/>
    <w:multiLevelType w:val="hybridMultilevel"/>
    <w:tmpl w:val="8E165F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EC3E56"/>
    <w:multiLevelType w:val="hybridMultilevel"/>
    <w:tmpl w:val="135E831C"/>
    <w:lvl w:ilvl="0" w:tplc="DC36C67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3C0553FE"/>
    <w:multiLevelType w:val="hybridMultilevel"/>
    <w:tmpl w:val="AD1CB6F6"/>
    <w:lvl w:ilvl="0" w:tplc="F6604B56">
      <w:start w:val="1"/>
      <w:numFmt w:val="decimalEnclosedCircle"/>
      <w:lvlText w:val="%1"/>
      <w:lvlJc w:val="left"/>
      <w:pPr>
        <w:ind w:left="606" w:hanging="36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2" w15:restartNumberingAfterBreak="0">
    <w:nsid w:val="3FBD0708"/>
    <w:multiLevelType w:val="hybridMultilevel"/>
    <w:tmpl w:val="5F28D810"/>
    <w:lvl w:ilvl="0" w:tplc="FDE046C4">
      <w:start w:val="4"/>
      <w:numFmt w:val="decimalFullWidth"/>
      <w:lvlText w:val="第%1節"/>
      <w:lvlJc w:val="left"/>
      <w:pPr>
        <w:tabs>
          <w:tab w:val="num" w:pos="1215"/>
        </w:tabs>
        <w:ind w:left="1215" w:hanging="97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457717A0"/>
    <w:multiLevelType w:val="hybridMultilevel"/>
    <w:tmpl w:val="2AD0F94C"/>
    <w:lvl w:ilvl="0" w:tplc="B3540C2A">
      <w:start w:val="1"/>
      <w:numFmt w:val="decimalEnclosedCircle"/>
      <w:lvlText w:val="%1"/>
      <w:lvlJc w:val="left"/>
      <w:pPr>
        <w:ind w:left="1344" w:hanging="360"/>
      </w:pPr>
      <w:rPr>
        <w:rFonts w:hint="default"/>
      </w:rPr>
    </w:lvl>
    <w:lvl w:ilvl="1" w:tplc="04090017" w:tentative="1">
      <w:start w:val="1"/>
      <w:numFmt w:val="aiueoFullWidth"/>
      <w:lvlText w:val="(%2)"/>
      <w:lvlJc w:val="left"/>
      <w:pPr>
        <w:ind w:left="1824" w:hanging="420"/>
      </w:pPr>
    </w:lvl>
    <w:lvl w:ilvl="2" w:tplc="04090011" w:tentative="1">
      <w:start w:val="1"/>
      <w:numFmt w:val="decimalEnclosedCircle"/>
      <w:lvlText w:val="%3"/>
      <w:lvlJc w:val="left"/>
      <w:pPr>
        <w:ind w:left="2244" w:hanging="420"/>
      </w:pPr>
    </w:lvl>
    <w:lvl w:ilvl="3" w:tplc="0409000F" w:tentative="1">
      <w:start w:val="1"/>
      <w:numFmt w:val="decimal"/>
      <w:lvlText w:val="%4."/>
      <w:lvlJc w:val="left"/>
      <w:pPr>
        <w:ind w:left="2664" w:hanging="420"/>
      </w:pPr>
    </w:lvl>
    <w:lvl w:ilvl="4" w:tplc="04090017" w:tentative="1">
      <w:start w:val="1"/>
      <w:numFmt w:val="aiueoFullWidth"/>
      <w:lvlText w:val="(%5)"/>
      <w:lvlJc w:val="left"/>
      <w:pPr>
        <w:ind w:left="3084" w:hanging="420"/>
      </w:pPr>
    </w:lvl>
    <w:lvl w:ilvl="5" w:tplc="04090011" w:tentative="1">
      <w:start w:val="1"/>
      <w:numFmt w:val="decimalEnclosedCircle"/>
      <w:lvlText w:val="%6"/>
      <w:lvlJc w:val="left"/>
      <w:pPr>
        <w:ind w:left="3504" w:hanging="420"/>
      </w:pPr>
    </w:lvl>
    <w:lvl w:ilvl="6" w:tplc="0409000F" w:tentative="1">
      <w:start w:val="1"/>
      <w:numFmt w:val="decimal"/>
      <w:lvlText w:val="%7."/>
      <w:lvlJc w:val="left"/>
      <w:pPr>
        <w:ind w:left="3924" w:hanging="420"/>
      </w:pPr>
    </w:lvl>
    <w:lvl w:ilvl="7" w:tplc="04090017" w:tentative="1">
      <w:start w:val="1"/>
      <w:numFmt w:val="aiueoFullWidth"/>
      <w:lvlText w:val="(%8)"/>
      <w:lvlJc w:val="left"/>
      <w:pPr>
        <w:ind w:left="4344" w:hanging="420"/>
      </w:pPr>
    </w:lvl>
    <w:lvl w:ilvl="8" w:tplc="04090011" w:tentative="1">
      <w:start w:val="1"/>
      <w:numFmt w:val="decimalEnclosedCircle"/>
      <w:lvlText w:val="%9"/>
      <w:lvlJc w:val="left"/>
      <w:pPr>
        <w:ind w:left="4764" w:hanging="420"/>
      </w:pPr>
    </w:lvl>
  </w:abstractNum>
  <w:abstractNum w:abstractNumId="14" w15:restartNumberingAfterBreak="0">
    <w:nsid w:val="487E4645"/>
    <w:multiLevelType w:val="hybridMultilevel"/>
    <w:tmpl w:val="AE1E5326"/>
    <w:lvl w:ilvl="0" w:tplc="27F40934">
      <w:start w:val="5"/>
      <w:numFmt w:val="bullet"/>
      <w:lvlText w:val="○"/>
      <w:lvlJc w:val="left"/>
      <w:pPr>
        <w:tabs>
          <w:tab w:val="num" w:pos="1113"/>
        </w:tabs>
        <w:ind w:left="1113"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93"/>
        </w:tabs>
        <w:ind w:left="1593" w:hanging="420"/>
      </w:pPr>
      <w:rPr>
        <w:rFonts w:ascii="Wingdings" w:hAnsi="Wingdings" w:hint="default"/>
      </w:rPr>
    </w:lvl>
    <w:lvl w:ilvl="2" w:tplc="0409000D" w:tentative="1">
      <w:start w:val="1"/>
      <w:numFmt w:val="bullet"/>
      <w:lvlText w:val=""/>
      <w:lvlJc w:val="left"/>
      <w:pPr>
        <w:tabs>
          <w:tab w:val="num" w:pos="2013"/>
        </w:tabs>
        <w:ind w:left="2013" w:hanging="420"/>
      </w:pPr>
      <w:rPr>
        <w:rFonts w:ascii="Wingdings" w:hAnsi="Wingdings" w:hint="default"/>
      </w:rPr>
    </w:lvl>
    <w:lvl w:ilvl="3" w:tplc="04090001" w:tentative="1">
      <w:start w:val="1"/>
      <w:numFmt w:val="bullet"/>
      <w:lvlText w:val=""/>
      <w:lvlJc w:val="left"/>
      <w:pPr>
        <w:tabs>
          <w:tab w:val="num" w:pos="2433"/>
        </w:tabs>
        <w:ind w:left="2433" w:hanging="420"/>
      </w:pPr>
      <w:rPr>
        <w:rFonts w:ascii="Wingdings" w:hAnsi="Wingdings" w:hint="default"/>
      </w:rPr>
    </w:lvl>
    <w:lvl w:ilvl="4" w:tplc="0409000B" w:tentative="1">
      <w:start w:val="1"/>
      <w:numFmt w:val="bullet"/>
      <w:lvlText w:val=""/>
      <w:lvlJc w:val="left"/>
      <w:pPr>
        <w:tabs>
          <w:tab w:val="num" w:pos="2853"/>
        </w:tabs>
        <w:ind w:left="2853" w:hanging="420"/>
      </w:pPr>
      <w:rPr>
        <w:rFonts w:ascii="Wingdings" w:hAnsi="Wingdings" w:hint="default"/>
      </w:rPr>
    </w:lvl>
    <w:lvl w:ilvl="5" w:tplc="0409000D" w:tentative="1">
      <w:start w:val="1"/>
      <w:numFmt w:val="bullet"/>
      <w:lvlText w:val=""/>
      <w:lvlJc w:val="left"/>
      <w:pPr>
        <w:tabs>
          <w:tab w:val="num" w:pos="3273"/>
        </w:tabs>
        <w:ind w:left="3273" w:hanging="420"/>
      </w:pPr>
      <w:rPr>
        <w:rFonts w:ascii="Wingdings" w:hAnsi="Wingdings" w:hint="default"/>
      </w:rPr>
    </w:lvl>
    <w:lvl w:ilvl="6" w:tplc="04090001" w:tentative="1">
      <w:start w:val="1"/>
      <w:numFmt w:val="bullet"/>
      <w:lvlText w:val=""/>
      <w:lvlJc w:val="left"/>
      <w:pPr>
        <w:tabs>
          <w:tab w:val="num" w:pos="3693"/>
        </w:tabs>
        <w:ind w:left="3693" w:hanging="420"/>
      </w:pPr>
      <w:rPr>
        <w:rFonts w:ascii="Wingdings" w:hAnsi="Wingdings" w:hint="default"/>
      </w:rPr>
    </w:lvl>
    <w:lvl w:ilvl="7" w:tplc="0409000B" w:tentative="1">
      <w:start w:val="1"/>
      <w:numFmt w:val="bullet"/>
      <w:lvlText w:val=""/>
      <w:lvlJc w:val="left"/>
      <w:pPr>
        <w:tabs>
          <w:tab w:val="num" w:pos="4113"/>
        </w:tabs>
        <w:ind w:left="4113" w:hanging="420"/>
      </w:pPr>
      <w:rPr>
        <w:rFonts w:ascii="Wingdings" w:hAnsi="Wingdings" w:hint="default"/>
      </w:rPr>
    </w:lvl>
    <w:lvl w:ilvl="8" w:tplc="0409000D" w:tentative="1">
      <w:start w:val="1"/>
      <w:numFmt w:val="bullet"/>
      <w:lvlText w:val=""/>
      <w:lvlJc w:val="left"/>
      <w:pPr>
        <w:tabs>
          <w:tab w:val="num" w:pos="4533"/>
        </w:tabs>
        <w:ind w:left="4533" w:hanging="420"/>
      </w:pPr>
      <w:rPr>
        <w:rFonts w:ascii="Wingdings" w:hAnsi="Wingdings" w:hint="default"/>
      </w:rPr>
    </w:lvl>
  </w:abstractNum>
  <w:abstractNum w:abstractNumId="15" w15:restartNumberingAfterBreak="0">
    <w:nsid w:val="48FD5379"/>
    <w:multiLevelType w:val="hybridMultilevel"/>
    <w:tmpl w:val="48461F26"/>
    <w:lvl w:ilvl="0" w:tplc="960A62EA">
      <w:start w:val="5"/>
      <w:numFmt w:val="decimalEnclosedCircle"/>
      <w:lvlText w:val="%1"/>
      <w:lvlJc w:val="left"/>
      <w:pPr>
        <w:tabs>
          <w:tab w:val="num" w:pos="726"/>
        </w:tabs>
        <w:ind w:left="726" w:hanging="480"/>
      </w:pPr>
      <w:rPr>
        <w:rFonts w:hint="default"/>
      </w:rPr>
    </w:lvl>
    <w:lvl w:ilvl="1" w:tplc="04090017" w:tentative="1">
      <w:start w:val="1"/>
      <w:numFmt w:val="aiueoFullWidth"/>
      <w:lvlText w:val="(%2)"/>
      <w:lvlJc w:val="left"/>
      <w:pPr>
        <w:tabs>
          <w:tab w:val="num" w:pos="1086"/>
        </w:tabs>
        <w:ind w:left="1086" w:hanging="420"/>
      </w:pPr>
    </w:lvl>
    <w:lvl w:ilvl="2" w:tplc="04090011" w:tentative="1">
      <w:start w:val="1"/>
      <w:numFmt w:val="decimalEnclosedCircle"/>
      <w:lvlText w:val="%3"/>
      <w:lvlJc w:val="left"/>
      <w:pPr>
        <w:tabs>
          <w:tab w:val="num" w:pos="1506"/>
        </w:tabs>
        <w:ind w:left="1506" w:hanging="420"/>
      </w:pPr>
    </w:lvl>
    <w:lvl w:ilvl="3" w:tplc="0409000F" w:tentative="1">
      <w:start w:val="1"/>
      <w:numFmt w:val="decimal"/>
      <w:lvlText w:val="%4."/>
      <w:lvlJc w:val="left"/>
      <w:pPr>
        <w:tabs>
          <w:tab w:val="num" w:pos="1926"/>
        </w:tabs>
        <w:ind w:left="1926" w:hanging="420"/>
      </w:pPr>
    </w:lvl>
    <w:lvl w:ilvl="4" w:tplc="04090017" w:tentative="1">
      <w:start w:val="1"/>
      <w:numFmt w:val="aiueoFullWidth"/>
      <w:lvlText w:val="(%5)"/>
      <w:lvlJc w:val="left"/>
      <w:pPr>
        <w:tabs>
          <w:tab w:val="num" w:pos="2346"/>
        </w:tabs>
        <w:ind w:left="2346" w:hanging="420"/>
      </w:pPr>
    </w:lvl>
    <w:lvl w:ilvl="5" w:tplc="04090011" w:tentative="1">
      <w:start w:val="1"/>
      <w:numFmt w:val="decimalEnclosedCircle"/>
      <w:lvlText w:val="%6"/>
      <w:lvlJc w:val="left"/>
      <w:pPr>
        <w:tabs>
          <w:tab w:val="num" w:pos="2766"/>
        </w:tabs>
        <w:ind w:left="2766" w:hanging="420"/>
      </w:pPr>
    </w:lvl>
    <w:lvl w:ilvl="6" w:tplc="0409000F" w:tentative="1">
      <w:start w:val="1"/>
      <w:numFmt w:val="decimal"/>
      <w:lvlText w:val="%7."/>
      <w:lvlJc w:val="left"/>
      <w:pPr>
        <w:tabs>
          <w:tab w:val="num" w:pos="3186"/>
        </w:tabs>
        <w:ind w:left="3186" w:hanging="420"/>
      </w:pPr>
    </w:lvl>
    <w:lvl w:ilvl="7" w:tplc="04090017" w:tentative="1">
      <w:start w:val="1"/>
      <w:numFmt w:val="aiueoFullWidth"/>
      <w:lvlText w:val="(%8)"/>
      <w:lvlJc w:val="left"/>
      <w:pPr>
        <w:tabs>
          <w:tab w:val="num" w:pos="3606"/>
        </w:tabs>
        <w:ind w:left="3606" w:hanging="420"/>
      </w:pPr>
    </w:lvl>
    <w:lvl w:ilvl="8" w:tplc="04090011" w:tentative="1">
      <w:start w:val="1"/>
      <w:numFmt w:val="decimalEnclosedCircle"/>
      <w:lvlText w:val="%9"/>
      <w:lvlJc w:val="left"/>
      <w:pPr>
        <w:tabs>
          <w:tab w:val="num" w:pos="4026"/>
        </w:tabs>
        <w:ind w:left="4026" w:hanging="420"/>
      </w:pPr>
    </w:lvl>
  </w:abstractNum>
  <w:abstractNum w:abstractNumId="16" w15:restartNumberingAfterBreak="0">
    <w:nsid w:val="4BD62828"/>
    <w:multiLevelType w:val="hybridMultilevel"/>
    <w:tmpl w:val="6E90EE8C"/>
    <w:lvl w:ilvl="0" w:tplc="154E91C4">
      <w:start w:val="1"/>
      <w:numFmt w:val="decimalFullWidth"/>
      <w:lvlText w:val="（%1）"/>
      <w:lvlJc w:val="left"/>
      <w:pPr>
        <w:ind w:left="859" w:hanging="720"/>
      </w:pPr>
      <w:rPr>
        <w:rFonts w:hint="default"/>
      </w:rPr>
    </w:lvl>
    <w:lvl w:ilvl="1" w:tplc="04090017" w:tentative="1">
      <w:start w:val="1"/>
      <w:numFmt w:val="aiueoFullWidth"/>
      <w:lvlText w:val="(%2)"/>
      <w:lvlJc w:val="left"/>
      <w:pPr>
        <w:ind w:left="1019" w:hanging="440"/>
      </w:pPr>
    </w:lvl>
    <w:lvl w:ilvl="2" w:tplc="04090011" w:tentative="1">
      <w:start w:val="1"/>
      <w:numFmt w:val="decimalEnclosedCircle"/>
      <w:lvlText w:val="%3"/>
      <w:lvlJc w:val="left"/>
      <w:pPr>
        <w:ind w:left="1459" w:hanging="440"/>
      </w:pPr>
    </w:lvl>
    <w:lvl w:ilvl="3" w:tplc="0409000F" w:tentative="1">
      <w:start w:val="1"/>
      <w:numFmt w:val="decimal"/>
      <w:lvlText w:val="%4."/>
      <w:lvlJc w:val="left"/>
      <w:pPr>
        <w:ind w:left="1899" w:hanging="440"/>
      </w:pPr>
    </w:lvl>
    <w:lvl w:ilvl="4" w:tplc="04090017" w:tentative="1">
      <w:start w:val="1"/>
      <w:numFmt w:val="aiueoFullWidth"/>
      <w:lvlText w:val="(%5)"/>
      <w:lvlJc w:val="left"/>
      <w:pPr>
        <w:ind w:left="2339" w:hanging="440"/>
      </w:pPr>
    </w:lvl>
    <w:lvl w:ilvl="5" w:tplc="04090011" w:tentative="1">
      <w:start w:val="1"/>
      <w:numFmt w:val="decimalEnclosedCircle"/>
      <w:lvlText w:val="%6"/>
      <w:lvlJc w:val="left"/>
      <w:pPr>
        <w:ind w:left="2779" w:hanging="440"/>
      </w:pPr>
    </w:lvl>
    <w:lvl w:ilvl="6" w:tplc="0409000F" w:tentative="1">
      <w:start w:val="1"/>
      <w:numFmt w:val="decimal"/>
      <w:lvlText w:val="%7."/>
      <w:lvlJc w:val="left"/>
      <w:pPr>
        <w:ind w:left="3219" w:hanging="440"/>
      </w:pPr>
    </w:lvl>
    <w:lvl w:ilvl="7" w:tplc="04090017" w:tentative="1">
      <w:start w:val="1"/>
      <w:numFmt w:val="aiueoFullWidth"/>
      <w:lvlText w:val="(%8)"/>
      <w:lvlJc w:val="left"/>
      <w:pPr>
        <w:ind w:left="3659" w:hanging="440"/>
      </w:pPr>
    </w:lvl>
    <w:lvl w:ilvl="8" w:tplc="04090011" w:tentative="1">
      <w:start w:val="1"/>
      <w:numFmt w:val="decimalEnclosedCircle"/>
      <w:lvlText w:val="%9"/>
      <w:lvlJc w:val="left"/>
      <w:pPr>
        <w:ind w:left="4099" w:hanging="440"/>
      </w:pPr>
    </w:lvl>
  </w:abstractNum>
  <w:abstractNum w:abstractNumId="17" w15:restartNumberingAfterBreak="0">
    <w:nsid w:val="4CCF743C"/>
    <w:multiLevelType w:val="hybridMultilevel"/>
    <w:tmpl w:val="AB021F1E"/>
    <w:lvl w:ilvl="0" w:tplc="71E4915A">
      <w:start w:val="1"/>
      <w:numFmt w:val="decimalFullWidth"/>
      <w:lvlText w:val="（%1）"/>
      <w:lvlJc w:val="left"/>
      <w:pPr>
        <w:ind w:left="859" w:hanging="720"/>
      </w:pPr>
      <w:rPr>
        <w:rFonts w:hint="default"/>
      </w:rPr>
    </w:lvl>
    <w:lvl w:ilvl="1" w:tplc="04090017" w:tentative="1">
      <w:start w:val="1"/>
      <w:numFmt w:val="aiueoFullWidth"/>
      <w:lvlText w:val="(%2)"/>
      <w:lvlJc w:val="left"/>
      <w:pPr>
        <w:ind w:left="1019" w:hanging="440"/>
      </w:pPr>
    </w:lvl>
    <w:lvl w:ilvl="2" w:tplc="04090011" w:tentative="1">
      <w:start w:val="1"/>
      <w:numFmt w:val="decimalEnclosedCircle"/>
      <w:lvlText w:val="%3"/>
      <w:lvlJc w:val="left"/>
      <w:pPr>
        <w:ind w:left="1459" w:hanging="440"/>
      </w:pPr>
    </w:lvl>
    <w:lvl w:ilvl="3" w:tplc="0409000F" w:tentative="1">
      <w:start w:val="1"/>
      <w:numFmt w:val="decimal"/>
      <w:lvlText w:val="%4."/>
      <w:lvlJc w:val="left"/>
      <w:pPr>
        <w:ind w:left="1899" w:hanging="440"/>
      </w:pPr>
    </w:lvl>
    <w:lvl w:ilvl="4" w:tplc="04090017" w:tentative="1">
      <w:start w:val="1"/>
      <w:numFmt w:val="aiueoFullWidth"/>
      <w:lvlText w:val="(%5)"/>
      <w:lvlJc w:val="left"/>
      <w:pPr>
        <w:ind w:left="2339" w:hanging="440"/>
      </w:pPr>
    </w:lvl>
    <w:lvl w:ilvl="5" w:tplc="04090011" w:tentative="1">
      <w:start w:val="1"/>
      <w:numFmt w:val="decimalEnclosedCircle"/>
      <w:lvlText w:val="%6"/>
      <w:lvlJc w:val="left"/>
      <w:pPr>
        <w:ind w:left="2779" w:hanging="440"/>
      </w:pPr>
    </w:lvl>
    <w:lvl w:ilvl="6" w:tplc="0409000F" w:tentative="1">
      <w:start w:val="1"/>
      <w:numFmt w:val="decimal"/>
      <w:lvlText w:val="%7."/>
      <w:lvlJc w:val="left"/>
      <w:pPr>
        <w:ind w:left="3219" w:hanging="440"/>
      </w:pPr>
    </w:lvl>
    <w:lvl w:ilvl="7" w:tplc="04090017" w:tentative="1">
      <w:start w:val="1"/>
      <w:numFmt w:val="aiueoFullWidth"/>
      <w:lvlText w:val="(%8)"/>
      <w:lvlJc w:val="left"/>
      <w:pPr>
        <w:ind w:left="3659" w:hanging="440"/>
      </w:pPr>
    </w:lvl>
    <w:lvl w:ilvl="8" w:tplc="04090011" w:tentative="1">
      <w:start w:val="1"/>
      <w:numFmt w:val="decimalEnclosedCircle"/>
      <w:lvlText w:val="%9"/>
      <w:lvlJc w:val="left"/>
      <w:pPr>
        <w:ind w:left="4099" w:hanging="440"/>
      </w:pPr>
    </w:lvl>
  </w:abstractNum>
  <w:abstractNum w:abstractNumId="18" w15:restartNumberingAfterBreak="0">
    <w:nsid w:val="6D8B2ACC"/>
    <w:multiLevelType w:val="hybridMultilevel"/>
    <w:tmpl w:val="C2863AEA"/>
    <w:lvl w:ilvl="0" w:tplc="96A814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B9C6D18"/>
    <w:multiLevelType w:val="hybridMultilevel"/>
    <w:tmpl w:val="6AA83CC0"/>
    <w:lvl w:ilvl="0" w:tplc="50008A26">
      <w:start w:val="1"/>
      <w:numFmt w:val="decimalEnclosedCircle"/>
      <w:lvlText w:val="%1"/>
      <w:lvlJc w:val="left"/>
      <w:pPr>
        <w:ind w:left="606" w:hanging="360"/>
      </w:pPr>
      <w:rPr>
        <w:rFonts w:hint="default"/>
      </w:rPr>
    </w:lvl>
    <w:lvl w:ilvl="1" w:tplc="04090017" w:tentative="1">
      <w:start w:val="1"/>
      <w:numFmt w:val="aiueoFullWidth"/>
      <w:lvlText w:val="(%2)"/>
      <w:lvlJc w:val="left"/>
      <w:pPr>
        <w:ind w:left="1126" w:hanging="440"/>
      </w:pPr>
    </w:lvl>
    <w:lvl w:ilvl="2" w:tplc="04090011" w:tentative="1">
      <w:start w:val="1"/>
      <w:numFmt w:val="decimalEnclosedCircle"/>
      <w:lvlText w:val="%3"/>
      <w:lvlJc w:val="left"/>
      <w:pPr>
        <w:ind w:left="1566" w:hanging="440"/>
      </w:pPr>
    </w:lvl>
    <w:lvl w:ilvl="3" w:tplc="0409000F" w:tentative="1">
      <w:start w:val="1"/>
      <w:numFmt w:val="decimal"/>
      <w:lvlText w:val="%4."/>
      <w:lvlJc w:val="left"/>
      <w:pPr>
        <w:ind w:left="2006" w:hanging="440"/>
      </w:pPr>
    </w:lvl>
    <w:lvl w:ilvl="4" w:tplc="04090017" w:tentative="1">
      <w:start w:val="1"/>
      <w:numFmt w:val="aiueoFullWidth"/>
      <w:lvlText w:val="(%5)"/>
      <w:lvlJc w:val="left"/>
      <w:pPr>
        <w:ind w:left="2446" w:hanging="440"/>
      </w:pPr>
    </w:lvl>
    <w:lvl w:ilvl="5" w:tplc="04090011" w:tentative="1">
      <w:start w:val="1"/>
      <w:numFmt w:val="decimalEnclosedCircle"/>
      <w:lvlText w:val="%6"/>
      <w:lvlJc w:val="left"/>
      <w:pPr>
        <w:ind w:left="2886" w:hanging="440"/>
      </w:pPr>
    </w:lvl>
    <w:lvl w:ilvl="6" w:tplc="0409000F" w:tentative="1">
      <w:start w:val="1"/>
      <w:numFmt w:val="decimal"/>
      <w:lvlText w:val="%7."/>
      <w:lvlJc w:val="left"/>
      <w:pPr>
        <w:ind w:left="3326" w:hanging="440"/>
      </w:pPr>
    </w:lvl>
    <w:lvl w:ilvl="7" w:tplc="04090017" w:tentative="1">
      <w:start w:val="1"/>
      <w:numFmt w:val="aiueoFullWidth"/>
      <w:lvlText w:val="(%8)"/>
      <w:lvlJc w:val="left"/>
      <w:pPr>
        <w:ind w:left="3766" w:hanging="440"/>
      </w:pPr>
    </w:lvl>
    <w:lvl w:ilvl="8" w:tplc="04090011" w:tentative="1">
      <w:start w:val="1"/>
      <w:numFmt w:val="decimalEnclosedCircle"/>
      <w:lvlText w:val="%9"/>
      <w:lvlJc w:val="left"/>
      <w:pPr>
        <w:ind w:left="4206" w:hanging="440"/>
      </w:pPr>
    </w:lvl>
  </w:abstractNum>
  <w:abstractNum w:abstractNumId="20" w15:restartNumberingAfterBreak="0">
    <w:nsid w:val="7F02566D"/>
    <w:multiLevelType w:val="hybridMultilevel"/>
    <w:tmpl w:val="838054BC"/>
    <w:lvl w:ilvl="0" w:tplc="76529F0E">
      <w:start w:val="4"/>
      <w:numFmt w:val="decimalFullWidth"/>
      <w:lvlText w:val="第%1節"/>
      <w:lvlJc w:val="left"/>
      <w:pPr>
        <w:tabs>
          <w:tab w:val="num" w:pos="1215"/>
        </w:tabs>
        <w:ind w:left="1215" w:hanging="97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885215518">
    <w:abstractNumId w:val="0"/>
  </w:num>
  <w:num w:numId="2" w16cid:durableId="1930309201">
    <w:abstractNumId w:val="8"/>
  </w:num>
  <w:num w:numId="3" w16cid:durableId="553005894">
    <w:abstractNumId w:val="18"/>
  </w:num>
  <w:num w:numId="4" w16cid:durableId="217128578">
    <w:abstractNumId w:val="3"/>
  </w:num>
  <w:num w:numId="5" w16cid:durableId="996229138">
    <w:abstractNumId w:val="5"/>
  </w:num>
  <w:num w:numId="6" w16cid:durableId="2026206139">
    <w:abstractNumId w:val="7"/>
  </w:num>
  <w:num w:numId="7" w16cid:durableId="796412395">
    <w:abstractNumId w:val="16"/>
  </w:num>
  <w:num w:numId="8" w16cid:durableId="1946572870">
    <w:abstractNumId w:val="17"/>
  </w:num>
  <w:num w:numId="9" w16cid:durableId="1588152330">
    <w:abstractNumId w:val="20"/>
  </w:num>
  <w:num w:numId="10" w16cid:durableId="1273052499">
    <w:abstractNumId w:val="12"/>
  </w:num>
  <w:num w:numId="11" w16cid:durableId="718819678">
    <w:abstractNumId w:val="14"/>
  </w:num>
  <w:num w:numId="12" w16cid:durableId="442530048">
    <w:abstractNumId w:val="1"/>
  </w:num>
  <w:num w:numId="13" w16cid:durableId="909341620">
    <w:abstractNumId w:val="4"/>
  </w:num>
  <w:num w:numId="14" w16cid:durableId="1007707785">
    <w:abstractNumId w:val="6"/>
  </w:num>
  <w:num w:numId="15" w16cid:durableId="1621495480">
    <w:abstractNumId w:val="13"/>
  </w:num>
  <w:num w:numId="16" w16cid:durableId="1122698083">
    <w:abstractNumId w:val="15"/>
  </w:num>
  <w:num w:numId="17" w16cid:durableId="1508129320">
    <w:abstractNumId w:val="11"/>
  </w:num>
  <w:num w:numId="18" w16cid:durableId="1551499297">
    <w:abstractNumId w:val="10"/>
  </w:num>
  <w:num w:numId="19" w16cid:durableId="955940340">
    <w:abstractNumId w:val="2"/>
  </w:num>
  <w:num w:numId="20" w16cid:durableId="938761383">
    <w:abstractNumId w:val="9"/>
  </w:num>
  <w:num w:numId="21" w16cid:durableId="12607242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E0"/>
    <w:rsid w:val="00000C6D"/>
    <w:rsid w:val="0000150E"/>
    <w:rsid w:val="000025D4"/>
    <w:rsid w:val="00003906"/>
    <w:rsid w:val="00003FFB"/>
    <w:rsid w:val="0000601C"/>
    <w:rsid w:val="00006D9D"/>
    <w:rsid w:val="000114B9"/>
    <w:rsid w:val="00015DF8"/>
    <w:rsid w:val="00017CAF"/>
    <w:rsid w:val="00017F40"/>
    <w:rsid w:val="00020007"/>
    <w:rsid w:val="0002176D"/>
    <w:rsid w:val="00025B9A"/>
    <w:rsid w:val="0002686C"/>
    <w:rsid w:val="000300DC"/>
    <w:rsid w:val="00030BA6"/>
    <w:rsid w:val="00031699"/>
    <w:rsid w:val="00031A80"/>
    <w:rsid w:val="00035ED0"/>
    <w:rsid w:val="00041451"/>
    <w:rsid w:val="000416C0"/>
    <w:rsid w:val="000422B5"/>
    <w:rsid w:val="000431F4"/>
    <w:rsid w:val="000470EE"/>
    <w:rsid w:val="00050FF9"/>
    <w:rsid w:val="00053B85"/>
    <w:rsid w:val="00054F6E"/>
    <w:rsid w:val="00061F11"/>
    <w:rsid w:val="00070CF1"/>
    <w:rsid w:val="00073D4E"/>
    <w:rsid w:val="00074265"/>
    <w:rsid w:val="00075F75"/>
    <w:rsid w:val="00076C06"/>
    <w:rsid w:val="00077EFD"/>
    <w:rsid w:val="00085E98"/>
    <w:rsid w:val="0009027E"/>
    <w:rsid w:val="00090D72"/>
    <w:rsid w:val="00093763"/>
    <w:rsid w:val="000A3AC6"/>
    <w:rsid w:val="000A5C9A"/>
    <w:rsid w:val="000A6A6E"/>
    <w:rsid w:val="000A6A8D"/>
    <w:rsid w:val="000B0B78"/>
    <w:rsid w:val="000B0EBC"/>
    <w:rsid w:val="000B4A6B"/>
    <w:rsid w:val="000B5FB6"/>
    <w:rsid w:val="000B7AE8"/>
    <w:rsid w:val="000C3EE1"/>
    <w:rsid w:val="000C63C6"/>
    <w:rsid w:val="000D3AE8"/>
    <w:rsid w:val="000D3F67"/>
    <w:rsid w:val="000D59FB"/>
    <w:rsid w:val="000D7C97"/>
    <w:rsid w:val="000E02CF"/>
    <w:rsid w:val="000E16E0"/>
    <w:rsid w:val="000E4EE7"/>
    <w:rsid w:val="000E50FB"/>
    <w:rsid w:val="000E5ACB"/>
    <w:rsid w:val="000F4994"/>
    <w:rsid w:val="00103AE1"/>
    <w:rsid w:val="00111590"/>
    <w:rsid w:val="00115A45"/>
    <w:rsid w:val="001228FD"/>
    <w:rsid w:val="0012794F"/>
    <w:rsid w:val="00130343"/>
    <w:rsid w:val="001306C5"/>
    <w:rsid w:val="0013169E"/>
    <w:rsid w:val="0013333E"/>
    <w:rsid w:val="0013343D"/>
    <w:rsid w:val="0013363F"/>
    <w:rsid w:val="0014262A"/>
    <w:rsid w:val="00144C28"/>
    <w:rsid w:val="00150517"/>
    <w:rsid w:val="00150AD6"/>
    <w:rsid w:val="001528F0"/>
    <w:rsid w:val="001538F3"/>
    <w:rsid w:val="00163010"/>
    <w:rsid w:val="00164265"/>
    <w:rsid w:val="001644E5"/>
    <w:rsid w:val="00165717"/>
    <w:rsid w:val="00166E47"/>
    <w:rsid w:val="0016797A"/>
    <w:rsid w:val="00170295"/>
    <w:rsid w:val="001736CF"/>
    <w:rsid w:val="00173A23"/>
    <w:rsid w:val="00182D09"/>
    <w:rsid w:val="00182FDE"/>
    <w:rsid w:val="0018461C"/>
    <w:rsid w:val="001851CC"/>
    <w:rsid w:val="00185EDD"/>
    <w:rsid w:val="00194D82"/>
    <w:rsid w:val="00195121"/>
    <w:rsid w:val="00195F9B"/>
    <w:rsid w:val="00196E4B"/>
    <w:rsid w:val="001A0878"/>
    <w:rsid w:val="001A0EBC"/>
    <w:rsid w:val="001A10B3"/>
    <w:rsid w:val="001A1C7D"/>
    <w:rsid w:val="001A3D33"/>
    <w:rsid w:val="001A4F8A"/>
    <w:rsid w:val="001A59DB"/>
    <w:rsid w:val="001A7F88"/>
    <w:rsid w:val="001B2A66"/>
    <w:rsid w:val="001B3C95"/>
    <w:rsid w:val="001B4E4A"/>
    <w:rsid w:val="001B7839"/>
    <w:rsid w:val="001C1512"/>
    <w:rsid w:val="001C1EEA"/>
    <w:rsid w:val="001C2B71"/>
    <w:rsid w:val="001C5BFE"/>
    <w:rsid w:val="001C6489"/>
    <w:rsid w:val="001C7B76"/>
    <w:rsid w:val="001D0B96"/>
    <w:rsid w:val="001D2DC1"/>
    <w:rsid w:val="001D4944"/>
    <w:rsid w:val="001D6AE1"/>
    <w:rsid w:val="001E0840"/>
    <w:rsid w:val="001E4DE6"/>
    <w:rsid w:val="001F0904"/>
    <w:rsid w:val="001F185C"/>
    <w:rsid w:val="001F40D8"/>
    <w:rsid w:val="001F5858"/>
    <w:rsid w:val="001F675B"/>
    <w:rsid w:val="002031EE"/>
    <w:rsid w:val="002061EE"/>
    <w:rsid w:val="002120D2"/>
    <w:rsid w:val="00212FB5"/>
    <w:rsid w:val="002133A7"/>
    <w:rsid w:val="00214D07"/>
    <w:rsid w:val="00215F6A"/>
    <w:rsid w:val="00216E60"/>
    <w:rsid w:val="002203C9"/>
    <w:rsid w:val="00221BF2"/>
    <w:rsid w:val="002227DB"/>
    <w:rsid w:val="0022666B"/>
    <w:rsid w:val="0023659B"/>
    <w:rsid w:val="0024054F"/>
    <w:rsid w:val="00244D23"/>
    <w:rsid w:val="00247574"/>
    <w:rsid w:val="00250C49"/>
    <w:rsid w:val="002512BE"/>
    <w:rsid w:val="002639DC"/>
    <w:rsid w:val="00266344"/>
    <w:rsid w:val="00272D0B"/>
    <w:rsid w:val="00277212"/>
    <w:rsid w:val="00277D1A"/>
    <w:rsid w:val="0028066D"/>
    <w:rsid w:val="0028207A"/>
    <w:rsid w:val="00283D79"/>
    <w:rsid w:val="0028776F"/>
    <w:rsid w:val="0029067F"/>
    <w:rsid w:val="00292E86"/>
    <w:rsid w:val="00296332"/>
    <w:rsid w:val="002A0948"/>
    <w:rsid w:val="002A129C"/>
    <w:rsid w:val="002A659C"/>
    <w:rsid w:val="002A7B2B"/>
    <w:rsid w:val="002B5EE6"/>
    <w:rsid w:val="002B688A"/>
    <w:rsid w:val="002C17C9"/>
    <w:rsid w:val="002C3D87"/>
    <w:rsid w:val="002C7069"/>
    <w:rsid w:val="002D02B2"/>
    <w:rsid w:val="002D164F"/>
    <w:rsid w:val="002D4473"/>
    <w:rsid w:val="002D5AD9"/>
    <w:rsid w:val="002E0D12"/>
    <w:rsid w:val="002E257D"/>
    <w:rsid w:val="002E7B7B"/>
    <w:rsid w:val="002E7DD9"/>
    <w:rsid w:val="002F0DD3"/>
    <w:rsid w:val="002F3BA1"/>
    <w:rsid w:val="002F51AA"/>
    <w:rsid w:val="00302E89"/>
    <w:rsid w:val="00307971"/>
    <w:rsid w:val="003111F7"/>
    <w:rsid w:val="0031194F"/>
    <w:rsid w:val="003174F7"/>
    <w:rsid w:val="0032274B"/>
    <w:rsid w:val="00324B2C"/>
    <w:rsid w:val="00330A7C"/>
    <w:rsid w:val="00332D2F"/>
    <w:rsid w:val="00336EF1"/>
    <w:rsid w:val="0033782A"/>
    <w:rsid w:val="00341085"/>
    <w:rsid w:val="0034293C"/>
    <w:rsid w:val="00347898"/>
    <w:rsid w:val="00366268"/>
    <w:rsid w:val="0037025A"/>
    <w:rsid w:val="00374980"/>
    <w:rsid w:val="00374CBD"/>
    <w:rsid w:val="00376ED1"/>
    <w:rsid w:val="00380636"/>
    <w:rsid w:val="00381EED"/>
    <w:rsid w:val="00386B4D"/>
    <w:rsid w:val="003870D3"/>
    <w:rsid w:val="00390B0F"/>
    <w:rsid w:val="003944ED"/>
    <w:rsid w:val="00396A36"/>
    <w:rsid w:val="003A0EFC"/>
    <w:rsid w:val="003A2DA9"/>
    <w:rsid w:val="003A435D"/>
    <w:rsid w:val="003A4E47"/>
    <w:rsid w:val="003A5F56"/>
    <w:rsid w:val="003B19FC"/>
    <w:rsid w:val="003B1A64"/>
    <w:rsid w:val="003C02BB"/>
    <w:rsid w:val="003C3180"/>
    <w:rsid w:val="003C3DA1"/>
    <w:rsid w:val="003C519A"/>
    <w:rsid w:val="003C5735"/>
    <w:rsid w:val="003D28B1"/>
    <w:rsid w:val="003D322D"/>
    <w:rsid w:val="003D51D0"/>
    <w:rsid w:val="003D6EAD"/>
    <w:rsid w:val="003F3368"/>
    <w:rsid w:val="00400601"/>
    <w:rsid w:val="00415DED"/>
    <w:rsid w:val="00423184"/>
    <w:rsid w:val="00435D4C"/>
    <w:rsid w:val="00444B67"/>
    <w:rsid w:val="004468F2"/>
    <w:rsid w:val="004504D4"/>
    <w:rsid w:val="00450A46"/>
    <w:rsid w:val="00452E84"/>
    <w:rsid w:val="00453AA5"/>
    <w:rsid w:val="00455742"/>
    <w:rsid w:val="0045632B"/>
    <w:rsid w:val="00457F39"/>
    <w:rsid w:val="0046055C"/>
    <w:rsid w:val="00460A10"/>
    <w:rsid w:val="00464B99"/>
    <w:rsid w:val="00470C61"/>
    <w:rsid w:val="00471D2B"/>
    <w:rsid w:val="00471EFA"/>
    <w:rsid w:val="00474172"/>
    <w:rsid w:val="00475E14"/>
    <w:rsid w:val="00482BB3"/>
    <w:rsid w:val="00484814"/>
    <w:rsid w:val="004876FD"/>
    <w:rsid w:val="00490946"/>
    <w:rsid w:val="004976D5"/>
    <w:rsid w:val="00497B93"/>
    <w:rsid w:val="004A2561"/>
    <w:rsid w:val="004A4B7F"/>
    <w:rsid w:val="004B2CB3"/>
    <w:rsid w:val="004B3439"/>
    <w:rsid w:val="004B6F5F"/>
    <w:rsid w:val="004C0D08"/>
    <w:rsid w:val="004C1AE0"/>
    <w:rsid w:val="004C1DD6"/>
    <w:rsid w:val="004C2E4C"/>
    <w:rsid w:val="004C4A3F"/>
    <w:rsid w:val="004C6E93"/>
    <w:rsid w:val="004D428E"/>
    <w:rsid w:val="004D4B0F"/>
    <w:rsid w:val="004D5647"/>
    <w:rsid w:val="004E1F71"/>
    <w:rsid w:val="004E31BE"/>
    <w:rsid w:val="004E4F3C"/>
    <w:rsid w:val="004F2B64"/>
    <w:rsid w:val="004F35F7"/>
    <w:rsid w:val="00500A79"/>
    <w:rsid w:val="00502EE6"/>
    <w:rsid w:val="00504A69"/>
    <w:rsid w:val="0050678C"/>
    <w:rsid w:val="00512773"/>
    <w:rsid w:val="00512A40"/>
    <w:rsid w:val="00516579"/>
    <w:rsid w:val="00523E4F"/>
    <w:rsid w:val="00524467"/>
    <w:rsid w:val="00525441"/>
    <w:rsid w:val="005277B6"/>
    <w:rsid w:val="005316AD"/>
    <w:rsid w:val="00537893"/>
    <w:rsid w:val="0054267C"/>
    <w:rsid w:val="005539A7"/>
    <w:rsid w:val="00553B78"/>
    <w:rsid w:val="00554B85"/>
    <w:rsid w:val="00555053"/>
    <w:rsid w:val="00560AF7"/>
    <w:rsid w:val="00561EEC"/>
    <w:rsid w:val="00571A74"/>
    <w:rsid w:val="00571ED9"/>
    <w:rsid w:val="005727C8"/>
    <w:rsid w:val="0057546F"/>
    <w:rsid w:val="00576802"/>
    <w:rsid w:val="00580138"/>
    <w:rsid w:val="005801C3"/>
    <w:rsid w:val="00581C56"/>
    <w:rsid w:val="0058290A"/>
    <w:rsid w:val="00584EE5"/>
    <w:rsid w:val="0058583A"/>
    <w:rsid w:val="00592157"/>
    <w:rsid w:val="005951D7"/>
    <w:rsid w:val="00595344"/>
    <w:rsid w:val="00596187"/>
    <w:rsid w:val="00597827"/>
    <w:rsid w:val="005A0938"/>
    <w:rsid w:val="005A34C5"/>
    <w:rsid w:val="005A77DC"/>
    <w:rsid w:val="005B24F2"/>
    <w:rsid w:val="005B4871"/>
    <w:rsid w:val="005C41B9"/>
    <w:rsid w:val="005C5343"/>
    <w:rsid w:val="005D041D"/>
    <w:rsid w:val="005D16DE"/>
    <w:rsid w:val="005D1A32"/>
    <w:rsid w:val="005D1AF9"/>
    <w:rsid w:val="005D5988"/>
    <w:rsid w:val="005E120D"/>
    <w:rsid w:val="005E287D"/>
    <w:rsid w:val="005E5547"/>
    <w:rsid w:val="005E762D"/>
    <w:rsid w:val="005F57EF"/>
    <w:rsid w:val="0060020A"/>
    <w:rsid w:val="006054A4"/>
    <w:rsid w:val="00606924"/>
    <w:rsid w:val="00611ECC"/>
    <w:rsid w:val="00613D8E"/>
    <w:rsid w:val="006152CF"/>
    <w:rsid w:val="006228E9"/>
    <w:rsid w:val="006251CA"/>
    <w:rsid w:val="00625DE5"/>
    <w:rsid w:val="00627617"/>
    <w:rsid w:val="00632CE7"/>
    <w:rsid w:val="006349A5"/>
    <w:rsid w:val="00637C45"/>
    <w:rsid w:val="00643185"/>
    <w:rsid w:val="00645E4F"/>
    <w:rsid w:val="006479E3"/>
    <w:rsid w:val="0065025E"/>
    <w:rsid w:val="00651FC6"/>
    <w:rsid w:val="006535FA"/>
    <w:rsid w:val="006537A6"/>
    <w:rsid w:val="00653FEE"/>
    <w:rsid w:val="00655FF3"/>
    <w:rsid w:val="00664B98"/>
    <w:rsid w:val="00665AB3"/>
    <w:rsid w:val="006712F8"/>
    <w:rsid w:val="00671D59"/>
    <w:rsid w:val="006732A1"/>
    <w:rsid w:val="00680200"/>
    <w:rsid w:val="00680405"/>
    <w:rsid w:val="00680D4A"/>
    <w:rsid w:val="006902D4"/>
    <w:rsid w:val="00690798"/>
    <w:rsid w:val="006972DA"/>
    <w:rsid w:val="00697AF3"/>
    <w:rsid w:val="006A6FC9"/>
    <w:rsid w:val="006B193B"/>
    <w:rsid w:val="006B2957"/>
    <w:rsid w:val="006B7253"/>
    <w:rsid w:val="006B7BD4"/>
    <w:rsid w:val="006C24E7"/>
    <w:rsid w:val="006C2A9D"/>
    <w:rsid w:val="006C39D8"/>
    <w:rsid w:val="006C3A9F"/>
    <w:rsid w:val="006C5BA3"/>
    <w:rsid w:val="006D18EA"/>
    <w:rsid w:val="006D2F95"/>
    <w:rsid w:val="006D3180"/>
    <w:rsid w:val="006D3C0C"/>
    <w:rsid w:val="006D56C1"/>
    <w:rsid w:val="006D6759"/>
    <w:rsid w:val="006D78A9"/>
    <w:rsid w:val="006E0004"/>
    <w:rsid w:val="006E0DE1"/>
    <w:rsid w:val="006F1DEE"/>
    <w:rsid w:val="006F39D0"/>
    <w:rsid w:val="007001B4"/>
    <w:rsid w:val="00702154"/>
    <w:rsid w:val="00704824"/>
    <w:rsid w:val="00704928"/>
    <w:rsid w:val="00704B0C"/>
    <w:rsid w:val="007125D1"/>
    <w:rsid w:val="00714D9B"/>
    <w:rsid w:val="007162F6"/>
    <w:rsid w:val="0072030B"/>
    <w:rsid w:val="00721859"/>
    <w:rsid w:val="00726797"/>
    <w:rsid w:val="00730753"/>
    <w:rsid w:val="00733958"/>
    <w:rsid w:val="0073485B"/>
    <w:rsid w:val="00737093"/>
    <w:rsid w:val="00737449"/>
    <w:rsid w:val="0074043A"/>
    <w:rsid w:val="00740B18"/>
    <w:rsid w:val="0074203F"/>
    <w:rsid w:val="00742679"/>
    <w:rsid w:val="0075409A"/>
    <w:rsid w:val="007557A3"/>
    <w:rsid w:val="00755DD3"/>
    <w:rsid w:val="00756046"/>
    <w:rsid w:val="00762F13"/>
    <w:rsid w:val="007658EE"/>
    <w:rsid w:val="00767F2E"/>
    <w:rsid w:val="00772A06"/>
    <w:rsid w:val="0078436E"/>
    <w:rsid w:val="007857E5"/>
    <w:rsid w:val="00786793"/>
    <w:rsid w:val="007874F6"/>
    <w:rsid w:val="00791F7F"/>
    <w:rsid w:val="007938B0"/>
    <w:rsid w:val="00796FD1"/>
    <w:rsid w:val="00797A32"/>
    <w:rsid w:val="007A48F7"/>
    <w:rsid w:val="007B209F"/>
    <w:rsid w:val="007C4273"/>
    <w:rsid w:val="007C5D03"/>
    <w:rsid w:val="007C6F76"/>
    <w:rsid w:val="007E048D"/>
    <w:rsid w:val="007E0B68"/>
    <w:rsid w:val="007E4840"/>
    <w:rsid w:val="007E5D38"/>
    <w:rsid w:val="007E66D8"/>
    <w:rsid w:val="007F3C64"/>
    <w:rsid w:val="007F7B6D"/>
    <w:rsid w:val="00800724"/>
    <w:rsid w:val="00801653"/>
    <w:rsid w:val="0080237C"/>
    <w:rsid w:val="008024A0"/>
    <w:rsid w:val="008031C8"/>
    <w:rsid w:val="00806365"/>
    <w:rsid w:val="0081171C"/>
    <w:rsid w:val="00812099"/>
    <w:rsid w:val="008137FE"/>
    <w:rsid w:val="008166A5"/>
    <w:rsid w:val="00816A0A"/>
    <w:rsid w:val="00817515"/>
    <w:rsid w:val="00821D02"/>
    <w:rsid w:val="008253CB"/>
    <w:rsid w:val="00825EE3"/>
    <w:rsid w:val="0083302D"/>
    <w:rsid w:val="008331CE"/>
    <w:rsid w:val="008336BA"/>
    <w:rsid w:val="00851C0A"/>
    <w:rsid w:val="008525C7"/>
    <w:rsid w:val="008555F3"/>
    <w:rsid w:val="00860CA2"/>
    <w:rsid w:val="008645B4"/>
    <w:rsid w:val="00864D2F"/>
    <w:rsid w:val="0086669E"/>
    <w:rsid w:val="00866D04"/>
    <w:rsid w:val="00867351"/>
    <w:rsid w:val="008716BF"/>
    <w:rsid w:val="0087357E"/>
    <w:rsid w:val="008745FB"/>
    <w:rsid w:val="00877669"/>
    <w:rsid w:val="008776FB"/>
    <w:rsid w:val="008864C9"/>
    <w:rsid w:val="00886CCB"/>
    <w:rsid w:val="00886EBF"/>
    <w:rsid w:val="00887A69"/>
    <w:rsid w:val="00890C7E"/>
    <w:rsid w:val="0089248A"/>
    <w:rsid w:val="00896B51"/>
    <w:rsid w:val="008974CF"/>
    <w:rsid w:val="008A3380"/>
    <w:rsid w:val="008A5BF8"/>
    <w:rsid w:val="008B1ABA"/>
    <w:rsid w:val="008B1D86"/>
    <w:rsid w:val="008B462D"/>
    <w:rsid w:val="008B4655"/>
    <w:rsid w:val="008C46D3"/>
    <w:rsid w:val="008C4DEF"/>
    <w:rsid w:val="008C54D0"/>
    <w:rsid w:val="008C6548"/>
    <w:rsid w:val="008C7710"/>
    <w:rsid w:val="008D1F76"/>
    <w:rsid w:val="008E0AF3"/>
    <w:rsid w:val="008E41CE"/>
    <w:rsid w:val="008E44A3"/>
    <w:rsid w:val="008E5757"/>
    <w:rsid w:val="008E62EA"/>
    <w:rsid w:val="008E6C60"/>
    <w:rsid w:val="008F0368"/>
    <w:rsid w:val="008F0563"/>
    <w:rsid w:val="008F2DB5"/>
    <w:rsid w:val="008F4563"/>
    <w:rsid w:val="009000CC"/>
    <w:rsid w:val="00902287"/>
    <w:rsid w:val="0090374F"/>
    <w:rsid w:val="0090473B"/>
    <w:rsid w:val="00905CFF"/>
    <w:rsid w:val="00905F3D"/>
    <w:rsid w:val="009068B0"/>
    <w:rsid w:val="0090729F"/>
    <w:rsid w:val="0091598B"/>
    <w:rsid w:val="00915FC0"/>
    <w:rsid w:val="00916AB3"/>
    <w:rsid w:val="00920FF5"/>
    <w:rsid w:val="00923DF0"/>
    <w:rsid w:val="0093440B"/>
    <w:rsid w:val="00936669"/>
    <w:rsid w:val="0094157C"/>
    <w:rsid w:val="00951C9A"/>
    <w:rsid w:val="00956FA7"/>
    <w:rsid w:val="00965142"/>
    <w:rsid w:val="009662A3"/>
    <w:rsid w:val="0096690C"/>
    <w:rsid w:val="0096776C"/>
    <w:rsid w:val="00971BC0"/>
    <w:rsid w:val="00971FE5"/>
    <w:rsid w:val="00980F24"/>
    <w:rsid w:val="00982866"/>
    <w:rsid w:val="00982CBF"/>
    <w:rsid w:val="00983262"/>
    <w:rsid w:val="00985356"/>
    <w:rsid w:val="00986928"/>
    <w:rsid w:val="00987C26"/>
    <w:rsid w:val="009920A7"/>
    <w:rsid w:val="00994D2C"/>
    <w:rsid w:val="009B1DF2"/>
    <w:rsid w:val="009B5EDD"/>
    <w:rsid w:val="009B6F45"/>
    <w:rsid w:val="009B7905"/>
    <w:rsid w:val="009C0B15"/>
    <w:rsid w:val="009C17CA"/>
    <w:rsid w:val="009C2CDF"/>
    <w:rsid w:val="009C59AB"/>
    <w:rsid w:val="009C6341"/>
    <w:rsid w:val="009C7B1E"/>
    <w:rsid w:val="009D4D7D"/>
    <w:rsid w:val="009E35B5"/>
    <w:rsid w:val="009F77CC"/>
    <w:rsid w:val="00A026D8"/>
    <w:rsid w:val="00A04F90"/>
    <w:rsid w:val="00A05A44"/>
    <w:rsid w:val="00A06428"/>
    <w:rsid w:val="00A0663D"/>
    <w:rsid w:val="00A07015"/>
    <w:rsid w:val="00A077CC"/>
    <w:rsid w:val="00A07D6D"/>
    <w:rsid w:val="00A114AF"/>
    <w:rsid w:val="00A131DF"/>
    <w:rsid w:val="00A1350F"/>
    <w:rsid w:val="00A1508F"/>
    <w:rsid w:val="00A17BE1"/>
    <w:rsid w:val="00A20487"/>
    <w:rsid w:val="00A25881"/>
    <w:rsid w:val="00A26945"/>
    <w:rsid w:val="00A31731"/>
    <w:rsid w:val="00A320A8"/>
    <w:rsid w:val="00A329CB"/>
    <w:rsid w:val="00A35434"/>
    <w:rsid w:val="00A36359"/>
    <w:rsid w:val="00A4022B"/>
    <w:rsid w:val="00A4660E"/>
    <w:rsid w:val="00A51CA5"/>
    <w:rsid w:val="00A57AE3"/>
    <w:rsid w:val="00A609EB"/>
    <w:rsid w:val="00A64B41"/>
    <w:rsid w:val="00A71CDA"/>
    <w:rsid w:val="00A71E31"/>
    <w:rsid w:val="00A762BD"/>
    <w:rsid w:val="00A76B94"/>
    <w:rsid w:val="00A82BF8"/>
    <w:rsid w:val="00A83620"/>
    <w:rsid w:val="00A852A0"/>
    <w:rsid w:val="00A854BF"/>
    <w:rsid w:val="00A8588D"/>
    <w:rsid w:val="00A85D16"/>
    <w:rsid w:val="00A86673"/>
    <w:rsid w:val="00AA0494"/>
    <w:rsid w:val="00AA2BDE"/>
    <w:rsid w:val="00AA3DC7"/>
    <w:rsid w:val="00AA72C7"/>
    <w:rsid w:val="00AA7AE4"/>
    <w:rsid w:val="00AB113B"/>
    <w:rsid w:val="00AB4272"/>
    <w:rsid w:val="00AB6AD6"/>
    <w:rsid w:val="00AC0297"/>
    <w:rsid w:val="00AC1365"/>
    <w:rsid w:val="00AC41BC"/>
    <w:rsid w:val="00AC57DF"/>
    <w:rsid w:val="00AD5AD2"/>
    <w:rsid w:val="00AD73D5"/>
    <w:rsid w:val="00AD7472"/>
    <w:rsid w:val="00AE1E89"/>
    <w:rsid w:val="00AF43B0"/>
    <w:rsid w:val="00AF4862"/>
    <w:rsid w:val="00AF4C3D"/>
    <w:rsid w:val="00AF7D1A"/>
    <w:rsid w:val="00B00CC3"/>
    <w:rsid w:val="00B02AB5"/>
    <w:rsid w:val="00B07E11"/>
    <w:rsid w:val="00B108BC"/>
    <w:rsid w:val="00B12DA8"/>
    <w:rsid w:val="00B15864"/>
    <w:rsid w:val="00B1623E"/>
    <w:rsid w:val="00B21636"/>
    <w:rsid w:val="00B2381D"/>
    <w:rsid w:val="00B267F3"/>
    <w:rsid w:val="00B340E2"/>
    <w:rsid w:val="00B3594C"/>
    <w:rsid w:val="00B35B98"/>
    <w:rsid w:val="00B3618A"/>
    <w:rsid w:val="00B364BD"/>
    <w:rsid w:val="00B40073"/>
    <w:rsid w:val="00B40BDF"/>
    <w:rsid w:val="00B45B18"/>
    <w:rsid w:val="00B50E97"/>
    <w:rsid w:val="00B51566"/>
    <w:rsid w:val="00B6086C"/>
    <w:rsid w:val="00B61380"/>
    <w:rsid w:val="00B61B65"/>
    <w:rsid w:val="00B64363"/>
    <w:rsid w:val="00B71905"/>
    <w:rsid w:val="00B72453"/>
    <w:rsid w:val="00B75EE1"/>
    <w:rsid w:val="00B86DE0"/>
    <w:rsid w:val="00B929A4"/>
    <w:rsid w:val="00B94519"/>
    <w:rsid w:val="00B94C0A"/>
    <w:rsid w:val="00B9636F"/>
    <w:rsid w:val="00BA08FB"/>
    <w:rsid w:val="00BA53DB"/>
    <w:rsid w:val="00BA6437"/>
    <w:rsid w:val="00BA6F77"/>
    <w:rsid w:val="00BB0701"/>
    <w:rsid w:val="00BB4C8A"/>
    <w:rsid w:val="00BB708A"/>
    <w:rsid w:val="00BC131D"/>
    <w:rsid w:val="00BC3C55"/>
    <w:rsid w:val="00BC5BFF"/>
    <w:rsid w:val="00BC6DB3"/>
    <w:rsid w:val="00BC7532"/>
    <w:rsid w:val="00BD277D"/>
    <w:rsid w:val="00BD57E7"/>
    <w:rsid w:val="00BD7470"/>
    <w:rsid w:val="00BE20A8"/>
    <w:rsid w:val="00BE30D1"/>
    <w:rsid w:val="00BE56E6"/>
    <w:rsid w:val="00BF16A6"/>
    <w:rsid w:val="00BF73C8"/>
    <w:rsid w:val="00C02693"/>
    <w:rsid w:val="00C0298D"/>
    <w:rsid w:val="00C02ACC"/>
    <w:rsid w:val="00C052AC"/>
    <w:rsid w:val="00C061F4"/>
    <w:rsid w:val="00C159EF"/>
    <w:rsid w:val="00C24856"/>
    <w:rsid w:val="00C34ADB"/>
    <w:rsid w:val="00C4077D"/>
    <w:rsid w:val="00C43500"/>
    <w:rsid w:val="00C50EF9"/>
    <w:rsid w:val="00C51A25"/>
    <w:rsid w:val="00C51E8F"/>
    <w:rsid w:val="00C55487"/>
    <w:rsid w:val="00C642E7"/>
    <w:rsid w:val="00C65FAF"/>
    <w:rsid w:val="00C67462"/>
    <w:rsid w:val="00C71A5C"/>
    <w:rsid w:val="00C728A2"/>
    <w:rsid w:val="00C74567"/>
    <w:rsid w:val="00C81BB7"/>
    <w:rsid w:val="00C86571"/>
    <w:rsid w:val="00C86E81"/>
    <w:rsid w:val="00C9094B"/>
    <w:rsid w:val="00C92577"/>
    <w:rsid w:val="00C938C6"/>
    <w:rsid w:val="00C9495B"/>
    <w:rsid w:val="00C95EC6"/>
    <w:rsid w:val="00C95F19"/>
    <w:rsid w:val="00CA0760"/>
    <w:rsid w:val="00CA317A"/>
    <w:rsid w:val="00CA48FA"/>
    <w:rsid w:val="00CA591A"/>
    <w:rsid w:val="00CB2E11"/>
    <w:rsid w:val="00CB4148"/>
    <w:rsid w:val="00CC1E5D"/>
    <w:rsid w:val="00CC2171"/>
    <w:rsid w:val="00CC35B0"/>
    <w:rsid w:val="00CC46CC"/>
    <w:rsid w:val="00CC749C"/>
    <w:rsid w:val="00CD3B98"/>
    <w:rsid w:val="00CD434A"/>
    <w:rsid w:val="00CD50B3"/>
    <w:rsid w:val="00CD554C"/>
    <w:rsid w:val="00CD71E5"/>
    <w:rsid w:val="00CE22D2"/>
    <w:rsid w:val="00CE4532"/>
    <w:rsid w:val="00CE5077"/>
    <w:rsid w:val="00CE508D"/>
    <w:rsid w:val="00CF325A"/>
    <w:rsid w:val="00CF5AC2"/>
    <w:rsid w:val="00CF66F0"/>
    <w:rsid w:val="00D00EDE"/>
    <w:rsid w:val="00D037E4"/>
    <w:rsid w:val="00D059B5"/>
    <w:rsid w:val="00D06610"/>
    <w:rsid w:val="00D14578"/>
    <w:rsid w:val="00D15720"/>
    <w:rsid w:val="00D23C4E"/>
    <w:rsid w:val="00D31D09"/>
    <w:rsid w:val="00D33F0A"/>
    <w:rsid w:val="00D34050"/>
    <w:rsid w:val="00D41E5E"/>
    <w:rsid w:val="00D47BE1"/>
    <w:rsid w:val="00D52C7C"/>
    <w:rsid w:val="00D5320B"/>
    <w:rsid w:val="00D53741"/>
    <w:rsid w:val="00D54C0F"/>
    <w:rsid w:val="00D551F5"/>
    <w:rsid w:val="00D569AC"/>
    <w:rsid w:val="00D712AA"/>
    <w:rsid w:val="00D71405"/>
    <w:rsid w:val="00D7147F"/>
    <w:rsid w:val="00D72E12"/>
    <w:rsid w:val="00D75708"/>
    <w:rsid w:val="00D81830"/>
    <w:rsid w:val="00D82C20"/>
    <w:rsid w:val="00D84C9C"/>
    <w:rsid w:val="00D87751"/>
    <w:rsid w:val="00D93CF3"/>
    <w:rsid w:val="00D93FA8"/>
    <w:rsid w:val="00D97CC3"/>
    <w:rsid w:val="00DA3923"/>
    <w:rsid w:val="00DB36F7"/>
    <w:rsid w:val="00DB3F7D"/>
    <w:rsid w:val="00DC1A3D"/>
    <w:rsid w:val="00DC2112"/>
    <w:rsid w:val="00DC5858"/>
    <w:rsid w:val="00DD067C"/>
    <w:rsid w:val="00DD283E"/>
    <w:rsid w:val="00DD3460"/>
    <w:rsid w:val="00DE0742"/>
    <w:rsid w:val="00DE0781"/>
    <w:rsid w:val="00DE4CCC"/>
    <w:rsid w:val="00DE735B"/>
    <w:rsid w:val="00DF0710"/>
    <w:rsid w:val="00DF1AC8"/>
    <w:rsid w:val="00DF340F"/>
    <w:rsid w:val="00DF3BE4"/>
    <w:rsid w:val="00DF3CB4"/>
    <w:rsid w:val="00DF5117"/>
    <w:rsid w:val="00E00228"/>
    <w:rsid w:val="00E00BA0"/>
    <w:rsid w:val="00E00FD9"/>
    <w:rsid w:val="00E020EB"/>
    <w:rsid w:val="00E02992"/>
    <w:rsid w:val="00E0662C"/>
    <w:rsid w:val="00E069FB"/>
    <w:rsid w:val="00E06FC9"/>
    <w:rsid w:val="00E10A82"/>
    <w:rsid w:val="00E12FAA"/>
    <w:rsid w:val="00E13D97"/>
    <w:rsid w:val="00E17CBC"/>
    <w:rsid w:val="00E2149B"/>
    <w:rsid w:val="00E21C85"/>
    <w:rsid w:val="00E22839"/>
    <w:rsid w:val="00E255E0"/>
    <w:rsid w:val="00E27CDA"/>
    <w:rsid w:val="00E31028"/>
    <w:rsid w:val="00E43394"/>
    <w:rsid w:val="00E43A81"/>
    <w:rsid w:val="00E46C4D"/>
    <w:rsid w:val="00E4791C"/>
    <w:rsid w:val="00E54A01"/>
    <w:rsid w:val="00E55E3B"/>
    <w:rsid w:val="00E57558"/>
    <w:rsid w:val="00E6060C"/>
    <w:rsid w:val="00E61074"/>
    <w:rsid w:val="00E616A4"/>
    <w:rsid w:val="00E61B6A"/>
    <w:rsid w:val="00E62A1E"/>
    <w:rsid w:val="00E64762"/>
    <w:rsid w:val="00E653D1"/>
    <w:rsid w:val="00E71374"/>
    <w:rsid w:val="00E72034"/>
    <w:rsid w:val="00E73A3A"/>
    <w:rsid w:val="00E7522C"/>
    <w:rsid w:val="00E818D6"/>
    <w:rsid w:val="00E81BD4"/>
    <w:rsid w:val="00E81EF8"/>
    <w:rsid w:val="00E85A86"/>
    <w:rsid w:val="00E92FDD"/>
    <w:rsid w:val="00EA103C"/>
    <w:rsid w:val="00EA2CFB"/>
    <w:rsid w:val="00EB43A8"/>
    <w:rsid w:val="00EB4674"/>
    <w:rsid w:val="00EC1CB2"/>
    <w:rsid w:val="00EC44AE"/>
    <w:rsid w:val="00EC46FA"/>
    <w:rsid w:val="00EC57CA"/>
    <w:rsid w:val="00EC791A"/>
    <w:rsid w:val="00ED33D6"/>
    <w:rsid w:val="00ED71B8"/>
    <w:rsid w:val="00EE0F53"/>
    <w:rsid w:val="00EE1239"/>
    <w:rsid w:val="00EE3F2E"/>
    <w:rsid w:val="00EE6142"/>
    <w:rsid w:val="00EE6444"/>
    <w:rsid w:val="00EE6503"/>
    <w:rsid w:val="00EF3F35"/>
    <w:rsid w:val="00EF530C"/>
    <w:rsid w:val="00EF69E0"/>
    <w:rsid w:val="00F01FE4"/>
    <w:rsid w:val="00F0263E"/>
    <w:rsid w:val="00F052D4"/>
    <w:rsid w:val="00F07B74"/>
    <w:rsid w:val="00F11762"/>
    <w:rsid w:val="00F1253E"/>
    <w:rsid w:val="00F1565D"/>
    <w:rsid w:val="00F2607B"/>
    <w:rsid w:val="00F31E19"/>
    <w:rsid w:val="00F32FE6"/>
    <w:rsid w:val="00F33D50"/>
    <w:rsid w:val="00F34596"/>
    <w:rsid w:val="00F46224"/>
    <w:rsid w:val="00F47CD6"/>
    <w:rsid w:val="00F57572"/>
    <w:rsid w:val="00F62D64"/>
    <w:rsid w:val="00F714A4"/>
    <w:rsid w:val="00F7204E"/>
    <w:rsid w:val="00F72C8E"/>
    <w:rsid w:val="00F74438"/>
    <w:rsid w:val="00F74EF0"/>
    <w:rsid w:val="00F76FA7"/>
    <w:rsid w:val="00F8638E"/>
    <w:rsid w:val="00F91AA5"/>
    <w:rsid w:val="00F941E3"/>
    <w:rsid w:val="00F95C79"/>
    <w:rsid w:val="00FA095A"/>
    <w:rsid w:val="00FA26E1"/>
    <w:rsid w:val="00FB0724"/>
    <w:rsid w:val="00FB17C1"/>
    <w:rsid w:val="00FB3D0B"/>
    <w:rsid w:val="00FC02D4"/>
    <w:rsid w:val="00FC12BC"/>
    <w:rsid w:val="00FC28B1"/>
    <w:rsid w:val="00FC679E"/>
    <w:rsid w:val="00FD2305"/>
    <w:rsid w:val="00FD2729"/>
    <w:rsid w:val="00FD2EF1"/>
    <w:rsid w:val="00FD3C6C"/>
    <w:rsid w:val="00FD3CB2"/>
    <w:rsid w:val="00FD4C39"/>
    <w:rsid w:val="00FD4CDC"/>
    <w:rsid w:val="00FD5191"/>
    <w:rsid w:val="00FD7234"/>
    <w:rsid w:val="00FD75BC"/>
    <w:rsid w:val="00FE2980"/>
    <w:rsid w:val="00FE4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52A7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07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1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4B3439"/>
    <w:pPr>
      <w:tabs>
        <w:tab w:val="center" w:pos="4252"/>
        <w:tab w:val="right" w:pos="8504"/>
      </w:tabs>
      <w:snapToGrid w:val="0"/>
    </w:pPr>
  </w:style>
  <w:style w:type="character" w:customStyle="1" w:styleId="a5">
    <w:name w:val="ヘッダー (文字)"/>
    <w:basedOn w:val="a0"/>
    <w:link w:val="a4"/>
    <w:rsid w:val="004B3439"/>
    <w:rPr>
      <w:rFonts w:ascii="Century" w:eastAsia="ＭＳ 明朝" w:hAnsi="Century" w:cs="Times New Roman"/>
      <w:sz w:val="24"/>
      <w:szCs w:val="24"/>
    </w:rPr>
  </w:style>
  <w:style w:type="paragraph" w:styleId="a6">
    <w:name w:val="footer"/>
    <w:basedOn w:val="a"/>
    <w:link w:val="a7"/>
    <w:uiPriority w:val="99"/>
    <w:unhideWhenUsed/>
    <w:rsid w:val="004B3439"/>
    <w:pPr>
      <w:tabs>
        <w:tab w:val="center" w:pos="4252"/>
        <w:tab w:val="right" w:pos="8504"/>
      </w:tabs>
      <w:snapToGrid w:val="0"/>
    </w:pPr>
  </w:style>
  <w:style w:type="character" w:customStyle="1" w:styleId="a7">
    <w:name w:val="フッター (文字)"/>
    <w:basedOn w:val="a0"/>
    <w:link w:val="a6"/>
    <w:uiPriority w:val="99"/>
    <w:rsid w:val="004B3439"/>
    <w:rPr>
      <w:rFonts w:ascii="Century" w:eastAsia="ＭＳ 明朝" w:hAnsi="Century" w:cs="Times New Roman"/>
      <w:sz w:val="24"/>
      <w:szCs w:val="24"/>
    </w:rPr>
  </w:style>
  <w:style w:type="character" w:styleId="a8">
    <w:name w:val="Hyperlink"/>
    <w:basedOn w:val="a0"/>
    <w:uiPriority w:val="99"/>
    <w:unhideWhenUsed/>
    <w:rsid w:val="001228FD"/>
    <w:rPr>
      <w:color w:val="0563C1" w:themeColor="hyperlink"/>
      <w:u w:val="single"/>
    </w:rPr>
  </w:style>
  <w:style w:type="character" w:styleId="a9">
    <w:name w:val="Unresolved Mention"/>
    <w:basedOn w:val="a0"/>
    <w:uiPriority w:val="99"/>
    <w:semiHidden/>
    <w:unhideWhenUsed/>
    <w:rsid w:val="001228FD"/>
    <w:rPr>
      <w:color w:val="605E5C"/>
      <w:shd w:val="clear" w:color="auto" w:fill="E1DFDD"/>
    </w:rPr>
  </w:style>
  <w:style w:type="table" w:customStyle="1" w:styleId="1">
    <w:name w:val="表 (格子)1"/>
    <w:basedOn w:val="a1"/>
    <w:next w:val="a3"/>
    <w:uiPriority w:val="39"/>
    <w:rsid w:val="000300DC"/>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00DC"/>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1851CC"/>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B35B98"/>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6E0004"/>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737093"/>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39"/>
    <w:rsid w:val="00737093"/>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39"/>
    <w:rsid w:val="00737093"/>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3"/>
    <w:uiPriority w:val="39"/>
    <w:rsid w:val="00737093"/>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58290A"/>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39"/>
    <w:rsid w:val="0058290A"/>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39"/>
    <w:rsid w:val="0058290A"/>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3"/>
    <w:uiPriority w:val="39"/>
    <w:rsid w:val="0058290A"/>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3"/>
    <w:uiPriority w:val="39"/>
    <w:rsid w:val="0058290A"/>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39"/>
    <w:rsid w:val="0058290A"/>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D7C97"/>
    <w:pPr>
      <w:ind w:leftChars="400" w:left="840"/>
    </w:pPr>
  </w:style>
  <w:style w:type="paragraph" w:styleId="ab">
    <w:name w:val="Date"/>
    <w:basedOn w:val="a"/>
    <w:next w:val="a"/>
    <w:link w:val="ac"/>
    <w:unhideWhenUsed/>
    <w:rsid w:val="00ED33D6"/>
  </w:style>
  <w:style w:type="character" w:customStyle="1" w:styleId="ac">
    <w:name w:val="日付 (文字)"/>
    <w:basedOn w:val="a0"/>
    <w:link w:val="ab"/>
    <w:rsid w:val="00ED33D6"/>
    <w:rPr>
      <w:rFonts w:ascii="Century" w:eastAsia="ＭＳ 明朝" w:hAnsi="Century" w:cs="Times New Roman"/>
      <w:sz w:val="24"/>
      <w:szCs w:val="24"/>
    </w:rPr>
  </w:style>
  <w:style w:type="character" w:styleId="ad">
    <w:name w:val="page number"/>
    <w:rsid w:val="00FD7234"/>
  </w:style>
  <w:style w:type="paragraph" w:styleId="ae">
    <w:name w:val="Balloon Text"/>
    <w:basedOn w:val="a"/>
    <w:link w:val="af"/>
    <w:rsid w:val="00FD7234"/>
    <w:rPr>
      <w:rFonts w:ascii="Arial" w:eastAsia="ＭＳ ゴシック" w:hAnsi="Arial"/>
      <w:sz w:val="18"/>
      <w:szCs w:val="18"/>
    </w:rPr>
  </w:style>
  <w:style w:type="character" w:customStyle="1" w:styleId="af">
    <w:name w:val="吹き出し (文字)"/>
    <w:basedOn w:val="a0"/>
    <w:link w:val="ae"/>
    <w:rsid w:val="00FD7234"/>
    <w:rPr>
      <w:rFonts w:ascii="Arial" w:eastAsia="ＭＳ ゴシック" w:hAnsi="Arial" w:cs="Times New Roman"/>
      <w:sz w:val="18"/>
      <w:szCs w:val="18"/>
    </w:rPr>
  </w:style>
  <w:style w:type="paragraph" w:styleId="Web">
    <w:name w:val="Normal (Web)"/>
    <w:basedOn w:val="a"/>
    <w:uiPriority w:val="99"/>
    <w:unhideWhenUsed/>
    <w:rsid w:val="00FD7234"/>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0">
    <w:name w:val="Revision"/>
    <w:hidden/>
    <w:uiPriority w:val="99"/>
    <w:semiHidden/>
    <w:rsid w:val="00A852A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85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979</Words>
  <Characters>5586</Characters>
  <Application>Microsoft Office Word</Application>
  <DocSecurity>0</DocSecurity>
  <Lines>46</Lines>
  <Paragraphs>13</Paragraphs>
  <ScaleCrop>false</ScaleCrop>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2026-01-08T10:34:00Z</dcterms:created>
  <dcterms:modified xsi:type="dcterms:W3CDTF">2026-01-08T10:34:00Z</dcterms:modified>
</cp:coreProperties>
</file>